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B3FA" w14:textId="77777777" w:rsidR="00B9589C" w:rsidRDefault="00B9589C" w:rsidP="00FD5068">
      <w:pPr>
        <w:pStyle w:val="NormalWeb"/>
        <w:jc w:val="center"/>
      </w:pPr>
    </w:p>
    <w:p w14:paraId="1CE267AC" w14:textId="3DC60738" w:rsidR="00F4152E" w:rsidRDefault="00F4152E" w:rsidP="00B9589C">
      <w:pPr>
        <w:pStyle w:val="NormalWeb"/>
        <w:jc w:val="center"/>
      </w:pPr>
      <w:r>
        <w:rPr>
          <w:rFonts w:ascii="Arial" w:hAnsi="Arial" w:cs="Arial"/>
          <w:noProof/>
          <w:sz w:val="22"/>
        </w:rPr>
        <w:drawing>
          <wp:inline distT="0" distB="0" distL="0" distR="0" wp14:anchorId="707A9380" wp14:editId="29798E96">
            <wp:extent cx="1181100" cy="1181100"/>
            <wp:effectExtent l="0" t="0" r="0" b="0"/>
            <wp:docPr id="1868266349" name="Picture 2" descr="A blue and white emblem with a white ship and a red and blue ban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66349" name="Picture 2" descr="A blue and white emblem with a white ship and a red and blue bann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34AFEEB4" w14:textId="77777777" w:rsidR="00F4152E" w:rsidRPr="00E664A4" w:rsidRDefault="00F4152E" w:rsidP="00F4152E">
      <w:pPr>
        <w:jc w:val="center"/>
        <w:rPr>
          <w:rFonts w:ascii="Arial" w:hAnsi="Arial" w:cs="Arial"/>
          <w:color w:val="002060"/>
          <w:sz w:val="56"/>
          <w:szCs w:val="56"/>
        </w:rPr>
      </w:pPr>
      <w:r w:rsidRPr="00E664A4">
        <w:rPr>
          <w:rFonts w:ascii="Arial" w:hAnsi="Arial" w:cs="Arial"/>
          <w:color w:val="002060"/>
          <w:sz w:val="56"/>
          <w:szCs w:val="56"/>
        </w:rPr>
        <w:t>Totton &amp; Eling Town Council</w:t>
      </w:r>
    </w:p>
    <w:p w14:paraId="5C65323A" w14:textId="77777777" w:rsidR="00F4152E" w:rsidRPr="00523C15" w:rsidRDefault="00F4152E" w:rsidP="00F4152E">
      <w:pPr>
        <w:spacing w:after="0"/>
        <w:jc w:val="center"/>
        <w:rPr>
          <w:rFonts w:eastAsia="Calibri" w:cs="Tahoma"/>
          <w:color w:val="002060"/>
          <w:sz w:val="12"/>
          <w:szCs w:val="12"/>
        </w:rPr>
      </w:pPr>
    </w:p>
    <w:p w14:paraId="3144B5CF" w14:textId="72A4148B" w:rsidR="00F4152E" w:rsidRDefault="00283783" w:rsidP="00F4152E">
      <w:pPr>
        <w:pStyle w:val="Title"/>
        <w:jc w:val="center"/>
        <w:rPr>
          <w:rFonts w:ascii="Arial" w:hAnsi="Arial" w:cs="Arial"/>
          <w:color w:val="002060"/>
          <w:sz w:val="48"/>
          <w:szCs w:val="48"/>
        </w:rPr>
      </w:pPr>
      <w:r>
        <w:rPr>
          <w:rFonts w:ascii="Arial" w:hAnsi="Arial" w:cs="Arial"/>
          <w:color w:val="002060"/>
          <w:sz w:val="48"/>
          <w:szCs w:val="48"/>
        </w:rPr>
        <w:t>Community Engagement Statement</w:t>
      </w:r>
    </w:p>
    <w:p w14:paraId="2343C868" w14:textId="77777777" w:rsidR="00F4152E" w:rsidRDefault="00F4152E" w:rsidP="00F4152E">
      <w:pPr>
        <w:rPr>
          <w:rFonts w:ascii="Arial" w:hAnsi="Arial" w:cs="Arial"/>
        </w:rPr>
      </w:pPr>
    </w:p>
    <w:p w14:paraId="68BC66A8" w14:textId="60575345" w:rsidR="00A57C7E" w:rsidRPr="00A57C7E" w:rsidRDefault="00335AF8" w:rsidP="00A57C7E">
      <w:pPr>
        <w:pStyle w:val="ListParagraph"/>
        <w:numPr>
          <w:ilvl w:val="0"/>
          <w:numId w:val="11"/>
        </w:numPr>
        <w:rPr>
          <w:rFonts w:ascii="Arial" w:hAnsi="Arial" w:cs="Arial"/>
          <w:b/>
          <w:bCs/>
          <w:sz w:val="26"/>
          <w:szCs w:val="26"/>
        </w:rPr>
      </w:pPr>
      <w:bookmarkStart w:id="0" w:name="_Hlk170287537"/>
      <w:r>
        <w:rPr>
          <w:rFonts w:ascii="Arial" w:hAnsi="Arial" w:cs="Arial"/>
          <w:b/>
          <w:bCs/>
          <w:sz w:val="26"/>
          <w:szCs w:val="26"/>
        </w:rPr>
        <w:t>Purpose</w:t>
      </w:r>
    </w:p>
    <w:p w14:paraId="3D15B4FC" w14:textId="77777777" w:rsidR="00335AF8" w:rsidRDefault="00A57C7E" w:rsidP="00335AF8">
      <w:pPr>
        <w:spacing w:after="0"/>
        <w:rPr>
          <w:rFonts w:ascii="Arial" w:hAnsi="Arial" w:cs="Arial"/>
          <w:sz w:val="26"/>
          <w:szCs w:val="26"/>
        </w:rPr>
      </w:pPr>
      <w:r w:rsidRPr="00A57C7E">
        <w:rPr>
          <w:rFonts w:ascii="Arial" w:hAnsi="Arial" w:cs="Arial"/>
          <w:sz w:val="26"/>
          <w:szCs w:val="26"/>
        </w:rPr>
        <w:t xml:space="preserve">The purpose of </w:t>
      </w:r>
      <w:r w:rsidR="00335AF8">
        <w:rPr>
          <w:rFonts w:ascii="Arial" w:hAnsi="Arial" w:cs="Arial"/>
          <w:sz w:val="26"/>
          <w:szCs w:val="26"/>
        </w:rPr>
        <w:t>community engagement is to effectively involve people in the decision-making processes and the work of the Town Council.  It gives a voice to local people as individuals, as well as community groups, public bodies, businesses, and anyone with an interest in the Council’s services and projects.  Engagement is a two-way process, which allows the public to talk to the Council about their view and needs and, in return, enables the Council to tell the community about its work, its priorities and how well it is performing.</w:t>
      </w:r>
    </w:p>
    <w:p w14:paraId="13824FEC" w14:textId="77777777" w:rsidR="00335AF8" w:rsidRDefault="00335AF8" w:rsidP="00335AF8">
      <w:pPr>
        <w:spacing w:before="0" w:after="0"/>
        <w:rPr>
          <w:rFonts w:ascii="Arial" w:hAnsi="Arial" w:cs="Arial"/>
          <w:sz w:val="26"/>
          <w:szCs w:val="26"/>
        </w:rPr>
      </w:pPr>
    </w:p>
    <w:p w14:paraId="000B43B4" w14:textId="43C085A8" w:rsidR="00335AF8" w:rsidRDefault="00335AF8" w:rsidP="005669F1">
      <w:pPr>
        <w:spacing w:before="0" w:after="0"/>
        <w:rPr>
          <w:rFonts w:ascii="Arial" w:hAnsi="Arial" w:cs="Arial"/>
          <w:sz w:val="26"/>
          <w:szCs w:val="26"/>
        </w:rPr>
      </w:pPr>
      <w:r>
        <w:rPr>
          <w:rFonts w:ascii="Arial" w:hAnsi="Arial" w:cs="Arial"/>
          <w:sz w:val="26"/>
          <w:szCs w:val="26"/>
        </w:rPr>
        <w:t xml:space="preserve">The aim of Totton and Eling Town Council’s Community Engagement strategy is to provide opportunities for people to participate at whatever level they wish, </w:t>
      </w:r>
      <w:proofErr w:type="gramStart"/>
      <w:r>
        <w:rPr>
          <w:rFonts w:ascii="Arial" w:hAnsi="Arial" w:cs="Arial"/>
          <w:sz w:val="26"/>
          <w:szCs w:val="26"/>
        </w:rPr>
        <w:t>in order to</w:t>
      </w:r>
      <w:proofErr w:type="gramEnd"/>
      <w:r>
        <w:rPr>
          <w:rFonts w:ascii="Arial" w:hAnsi="Arial" w:cs="Arial"/>
          <w:sz w:val="26"/>
          <w:szCs w:val="26"/>
        </w:rPr>
        <w:t xml:space="preserve"> influence the Council’s service delivery, priorities and policies</w:t>
      </w:r>
      <w:r w:rsidR="005163B2">
        <w:rPr>
          <w:rFonts w:ascii="Arial" w:hAnsi="Arial" w:cs="Arial"/>
          <w:sz w:val="26"/>
          <w:szCs w:val="26"/>
        </w:rPr>
        <w:t>.</w:t>
      </w:r>
    </w:p>
    <w:p w14:paraId="2DF963A4" w14:textId="77777777" w:rsidR="005669F1" w:rsidRDefault="005669F1" w:rsidP="005669F1">
      <w:pPr>
        <w:spacing w:before="0" w:after="0"/>
        <w:rPr>
          <w:rFonts w:ascii="Arial" w:hAnsi="Arial" w:cs="Arial"/>
          <w:sz w:val="26"/>
          <w:szCs w:val="26"/>
        </w:rPr>
      </w:pPr>
    </w:p>
    <w:p w14:paraId="35677D6C" w14:textId="53704B04" w:rsidR="005163B2" w:rsidRPr="005163B2" w:rsidRDefault="00335AF8" w:rsidP="005669F1">
      <w:pPr>
        <w:spacing w:before="0"/>
        <w:rPr>
          <w:rFonts w:ascii="Arial" w:hAnsi="Arial" w:cs="Arial"/>
          <w:b/>
          <w:bCs/>
          <w:sz w:val="26"/>
          <w:szCs w:val="26"/>
        </w:rPr>
      </w:pPr>
      <w:r>
        <w:rPr>
          <w:rFonts w:ascii="Arial" w:hAnsi="Arial" w:cs="Arial"/>
          <w:sz w:val="26"/>
          <w:szCs w:val="26"/>
        </w:rPr>
        <w:t>Effective community engagement will help to clearly identify the needs of local people, empower the community in local decision-making, and create a greater level of interest in, and understanding of, local government.</w:t>
      </w:r>
    </w:p>
    <w:p w14:paraId="4AA3DFC6" w14:textId="4AF54CB3" w:rsidR="002D364D" w:rsidRDefault="005163B2" w:rsidP="005163B2">
      <w:pPr>
        <w:pStyle w:val="ListParagraph"/>
        <w:numPr>
          <w:ilvl w:val="0"/>
          <w:numId w:val="11"/>
        </w:numPr>
        <w:rPr>
          <w:rFonts w:ascii="Arial" w:hAnsi="Arial" w:cs="Arial"/>
          <w:b/>
          <w:bCs/>
          <w:sz w:val="26"/>
          <w:szCs w:val="26"/>
        </w:rPr>
      </w:pPr>
      <w:r w:rsidRPr="005163B2">
        <w:rPr>
          <w:rFonts w:ascii="Arial" w:hAnsi="Arial" w:cs="Arial"/>
          <w:b/>
          <w:bCs/>
          <w:sz w:val="26"/>
          <w:szCs w:val="26"/>
        </w:rPr>
        <w:t>L</w:t>
      </w:r>
      <w:r w:rsidR="00335AF8">
        <w:rPr>
          <w:rFonts w:ascii="Arial" w:hAnsi="Arial" w:cs="Arial"/>
          <w:b/>
          <w:bCs/>
          <w:sz w:val="26"/>
          <w:szCs w:val="26"/>
        </w:rPr>
        <w:t>egislation</w:t>
      </w:r>
    </w:p>
    <w:p w14:paraId="6A114B35" w14:textId="77777777" w:rsidR="005671DC" w:rsidRDefault="005671DC" w:rsidP="005671DC">
      <w:pPr>
        <w:pStyle w:val="ListParagraph"/>
        <w:ind w:left="360"/>
        <w:rPr>
          <w:rFonts w:ascii="Arial" w:hAnsi="Arial" w:cs="Arial"/>
          <w:b/>
          <w:bCs/>
          <w:sz w:val="26"/>
          <w:szCs w:val="26"/>
        </w:rPr>
      </w:pPr>
    </w:p>
    <w:p w14:paraId="4FE57066" w14:textId="7A839340" w:rsidR="00335AF8" w:rsidRDefault="005671DC" w:rsidP="005669F1">
      <w:pPr>
        <w:pStyle w:val="ListParagraph"/>
        <w:spacing w:after="0"/>
        <w:ind w:left="0"/>
        <w:rPr>
          <w:rFonts w:ascii="Arial" w:hAnsi="Arial" w:cs="Arial"/>
          <w:sz w:val="26"/>
          <w:szCs w:val="26"/>
        </w:rPr>
      </w:pPr>
      <w:r>
        <w:rPr>
          <w:rFonts w:ascii="Arial" w:hAnsi="Arial" w:cs="Arial"/>
          <w:sz w:val="26"/>
          <w:szCs w:val="26"/>
        </w:rPr>
        <w:t>Th</w:t>
      </w:r>
      <w:r w:rsidR="00335AF8">
        <w:rPr>
          <w:rFonts w:ascii="Arial" w:hAnsi="Arial" w:cs="Arial"/>
          <w:sz w:val="26"/>
          <w:szCs w:val="26"/>
        </w:rPr>
        <w:t>e Local Government and Public Involvement in Health Act (2007) places emphasis on the importance of effective engagement with the community and facilitating inclusive and effective participation by individuals and organisations in local governance.</w:t>
      </w:r>
    </w:p>
    <w:p w14:paraId="4C56738C" w14:textId="77777777" w:rsidR="005669F1" w:rsidRDefault="005669F1" w:rsidP="005669F1">
      <w:pPr>
        <w:pStyle w:val="ListParagraph"/>
        <w:spacing w:after="0"/>
        <w:ind w:left="0"/>
        <w:rPr>
          <w:rFonts w:ascii="Arial" w:hAnsi="Arial" w:cs="Arial"/>
          <w:sz w:val="26"/>
          <w:szCs w:val="26"/>
        </w:rPr>
      </w:pPr>
    </w:p>
    <w:p w14:paraId="0A86ABE8" w14:textId="03B911B9" w:rsidR="006839FA" w:rsidRPr="00471EB2" w:rsidRDefault="006839FA" w:rsidP="005669F1">
      <w:pPr>
        <w:spacing w:before="0"/>
        <w:rPr>
          <w:rFonts w:ascii="Arial" w:hAnsi="Arial" w:cs="Arial"/>
          <w:b/>
          <w:bCs/>
          <w:sz w:val="26"/>
          <w:szCs w:val="26"/>
        </w:rPr>
      </w:pPr>
      <w:r>
        <w:rPr>
          <w:rFonts w:ascii="Arial" w:hAnsi="Arial" w:cs="Arial"/>
          <w:b/>
          <w:bCs/>
          <w:sz w:val="26"/>
          <w:szCs w:val="26"/>
        </w:rPr>
        <w:t>3.</w:t>
      </w:r>
      <w:r w:rsidRPr="00471EB2">
        <w:rPr>
          <w:rFonts w:ascii="Arial" w:hAnsi="Arial" w:cs="Arial"/>
          <w:b/>
          <w:bCs/>
          <w:sz w:val="26"/>
          <w:szCs w:val="26"/>
        </w:rPr>
        <w:t xml:space="preserve">  </w:t>
      </w:r>
      <w:r w:rsidR="003C6CC6">
        <w:rPr>
          <w:rFonts w:ascii="Arial" w:hAnsi="Arial" w:cs="Arial"/>
          <w:b/>
          <w:bCs/>
          <w:sz w:val="26"/>
          <w:szCs w:val="26"/>
        </w:rPr>
        <w:t>Our Commitment to Community Engagement</w:t>
      </w:r>
    </w:p>
    <w:p w14:paraId="6B7D909C" w14:textId="4DA3057E" w:rsidR="006839FA" w:rsidRDefault="005669F1" w:rsidP="006839FA">
      <w:pPr>
        <w:rPr>
          <w:rFonts w:ascii="Arial" w:hAnsi="Arial" w:cs="Arial"/>
          <w:sz w:val="26"/>
          <w:szCs w:val="26"/>
        </w:rPr>
      </w:pPr>
      <w:r>
        <w:rPr>
          <w:rFonts w:ascii="Arial" w:hAnsi="Arial" w:cs="Arial"/>
          <w:sz w:val="26"/>
          <w:szCs w:val="26"/>
        </w:rPr>
        <w:t>The Town Council’s commitment to community engagement is enshrined within its Strategic Objectives and incorporated into its 5</w:t>
      </w:r>
      <w:r w:rsidR="00E3534D">
        <w:rPr>
          <w:rFonts w:ascii="Arial" w:hAnsi="Arial" w:cs="Arial"/>
          <w:sz w:val="26"/>
          <w:szCs w:val="26"/>
        </w:rPr>
        <w:t>-</w:t>
      </w:r>
      <w:r>
        <w:rPr>
          <w:rFonts w:ascii="Arial" w:hAnsi="Arial" w:cs="Arial"/>
          <w:sz w:val="26"/>
          <w:szCs w:val="26"/>
        </w:rPr>
        <w:t>Year Plan, Core Values and Mission Statement</w:t>
      </w:r>
      <w:r w:rsidR="00E3534D">
        <w:rPr>
          <w:rFonts w:ascii="Arial" w:hAnsi="Arial" w:cs="Arial"/>
          <w:sz w:val="26"/>
          <w:szCs w:val="26"/>
        </w:rPr>
        <w:t>.</w:t>
      </w:r>
    </w:p>
    <w:p w14:paraId="14EC1993" w14:textId="4CC67BAD" w:rsidR="00E50005" w:rsidRPr="005669F1" w:rsidRDefault="00E50005" w:rsidP="00E50005">
      <w:pPr>
        <w:rPr>
          <w:rFonts w:ascii="Arial" w:hAnsi="Arial" w:cs="Arial"/>
          <w:sz w:val="26"/>
          <w:szCs w:val="26"/>
        </w:rPr>
      </w:pPr>
      <w:proofErr w:type="gramStart"/>
      <w:r w:rsidRPr="005669F1">
        <w:rPr>
          <w:rFonts w:ascii="Arial" w:hAnsi="Arial" w:cs="Arial"/>
          <w:sz w:val="26"/>
          <w:szCs w:val="26"/>
        </w:rPr>
        <w:lastRenderedPageBreak/>
        <w:t xml:space="preserve">3.1  </w:t>
      </w:r>
      <w:r w:rsidR="005669F1">
        <w:rPr>
          <w:rFonts w:ascii="Arial" w:hAnsi="Arial" w:cs="Arial"/>
          <w:sz w:val="26"/>
          <w:szCs w:val="26"/>
        </w:rPr>
        <w:t>To</w:t>
      </w:r>
      <w:proofErr w:type="gramEnd"/>
      <w:r w:rsidR="005669F1">
        <w:rPr>
          <w:rFonts w:ascii="Arial" w:hAnsi="Arial" w:cs="Arial"/>
          <w:sz w:val="26"/>
          <w:szCs w:val="26"/>
        </w:rPr>
        <w:t xml:space="preserve"> consult with, understand, and represent the views and wishes of the citizens of Totton and </w:t>
      </w:r>
      <w:r w:rsidRPr="005669F1">
        <w:rPr>
          <w:rFonts w:ascii="Arial" w:hAnsi="Arial" w:cs="Arial"/>
          <w:sz w:val="26"/>
          <w:szCs w:val="26"/>
        </w:rPr>
        <w:t>Eling</w:t>
      </w:r>
      <w:r w:rsidR="00E3534D">
        <w:rPr>
          <w:rFonts w:ascii="Arial" w:hAnsi="Arial" w:cs="Arial"/>
          <w:sz w:val="26"/>
          <w:szCs w:val="26"/>
        </w:rPr>
        <w:t>.</w:t>
      </w:r>
    </w:p>
    <w:p w14:paraId="77F18BBD" w14:textId="70D75CB0" w:rsidR="005669F1" w:rsidRDefault="005669F1" w:rsidP="005669F1">
      <w:pPr>
        <w:spacing w:before="0"/>
        <w:ind w:firstLine="360"/>
        <w:rPr>
          <w:rFonts w:ascii="Arial" w:hAnsi="Arial" w:cs="Arial"/>
          <w:sz w:val="26"/>
          <w:szCs w:val="26"/>
        </w:rPr>
      </w:pPr>
      <w:r>
        <w:rPr>
          <w:rFonts w:ascii="Arial" w:hAnsi="Arial" w:cs="Arial"/>
          <w:sz w:val="26"/>
          <w:szCs w:val="26"/>
        </w:rPr>
        <w:t xml:space="preserve">a) </w:t>
      </w:r>
      <w:r w:rsidR="00E3534D">
        <w:rPr>
          <w:rFonts w:ascii="Arial" w:hAnsi="Arial" w:cs="Arial"/>
          <w:sz w:val="26"/>
          <w:szCs w:val="26"/>
        </w:rPr>
        <w:t>Th</w:t>
      </w:r>
      <w:r>
        <w:rPr>
          <w:rFonts w:ascii="Arial" w:hAnsi="Arial" w:cs="Arial"/>
          <w:sz w:val="26"/>
          <w:szCs w:val="26"/>
        </w:rPr>
        <w:t>rough regular consultation with residents, including town-wide surveys, and representation on local voluntary organisations, assess how well current s</w:t>
      </w:r>
      <w:r w:rsidR="00E04CBC">
        <w:rPr>
          <w:rFonts w:ascii="Arial" w:hAnsi="Arial" w:cs="Arial"/>
          <w:sz w:val="26"/>
          <w:szCs w:val="26"/>
        </w:rPr>
        <w:t>e</w:t>
      </w:r>
      <w:r>
        <w:rPr>
          <w:rFonts w:ascii="Arial" w:hAnsi="Arial" w:cs="Arial"/>
          <w:sz w:val="26"/>
          <w:szCs w:val="26"/>
        </w:rPr>
        <w:t>rvices meet residents’ needs, understand how those needs are changing and respond effectively to those changes.</w:t>
      </w:r>
    </w:p>
    <w:p w14:paraId="5E4D5231" w14:textId="6163CD43" w:rsidR="00E04CBC" w:rsidRDefault="005669F1" w:rsidP="005669F1">
      <w:pPr>
        <w:spacing w:before="0"/>
        <w:ind w:firstLine="360"/>
        <w:rPr>
          <w:rFonts w:ascii="Arial" w:hAnsi="Arial" w:cs="Arial"/>
          <w:sz w:val="26"/>
          <w:szCs w:val="26"/>
        </w:rPr>
      </w:pPr>
      <w:r>
        <w:rPr>
          <w:rFonts w:ascii="Arial" w:hAnsi="Arial" w:cs="Arial"/>
          <w:sz w:val="26"/>
          <w:szCs w:val="26"/>
        </w:rPr>
        <w:t xml:space="preserve">b) </w:t>
      </w:r>
      <w:r w:rsidR="00E3534D">
        <w:rPr>
          <w:rFonts w:ascii="Arial" w:hAnsi="Arial" w:cs="Arial"/>
          <w:sz w:val="26"/>
          <w:szCs w:val="26"/>
        </w:rPr>
        <w:t>C</w:t>
      </w:r>
      <w:r>
        <w:rPr>
          <w:rFonts w:ascii="Arial" w:hAnsi="Arial" w:cs="Arial"/>
          <w:sz w:val="26"/>
          <w:szCs w:val="26"/>
        </w:rPr>
        <w:t>onsult with</w:t>
      </w:r>
      <w:r w:rsidR="00E3534D">
        <w:rPr>
          <w:rFonts w:ascii="Arial" w:hAnsi="Arial" w:cs="Arial"/>
          <w:sz w:val="26"/>
          <w:szCs w:val="26"/>
        </w:rPr>
        <w:t>,</w:t>
      </w:r>
      <w:r>
        <w:rPr>
          <w:rFonts w:ascii="Arial" w:hAnsi="Arial" w:cs="Arial"/>
          <w:sz w:val="26"/>
          <w:szCs w:val="26"/>
        </w:rPr>
        <w:t xml:space="preserve"> and respond to</w:t>
      </w:r>
      <w:r w:rsidR="00E3534D">
        <w:rPr>
          <w:rFonts w:ascii="Arial" w:hAnsi="Arial" w:cs="Arial"/>
          <w:sz w:val="26"/>
          <w:szCs w:val="26"/>
        </w:rPr>
        <w:t>,</w:t>
      </w:r>
      <w:r>
        <w:rPr>
          <w:rFonts w:ascii="Arial" w:hAnsi="Arial" w:cs="Arial"/>
          <w:sz w:val="26"/>
          <w:szCs w:val="26"/>
        </w:rPr>
        <w:t xml:space="preserve"> District Council, County Council and other Authorities on current services </w:t>
      </w:r>
      <w:r w:rsidR="00E04CBC">
        <w:rPr>
          <w:rFonts w:ascii="Arial" w:hAnsi="Arial" w:cs="Arial"/>
          <w:sz w:val="26"/>
          <w:szCs w:val="26"/>
        </w:rPr>
        <w:t>and planned changes, to ensure continuous improvement in services consistent with local needs</w:t>
      </w:r>
      <w:r w:rsidR="00E3534D">
        <w:rPr>
          <w:rFonts w:ascii="Arial" w:hAnsi="Arial" w:cs="Arial"/>
          <w:sz w:val="26"/>
          <w:szCs w:val="26"/>
        </w:rPr>
        <w:t>.</w:t>
      </w:r>
    </w:p>
    <w:p w14:paraId="6CB9CA97" w14:textId="37D0D40D" w:rsidR="00E04CBC" w:rsidRDefault="00E04CBC" w:rsidP="00E04CBC">
      <w:pPr>
        <w:rPr>
          <w:rFonts w:ascii="Arial" w:hAnsi="Arial" w:cs="Arial"/>
          <w:sz w:val="26"/>
          <w:szCs w:val="26"/>
        </w:rPr>
      </w:pPr>
      <w:proofErr w:type="gramStart"/>
      <w:r w:rsidRPr="005669F1">
        <w:rPr>
          <w:rFonts w:ascii="Arial" w:hAnsi="Arial" w:cs="Arial"/>
          <w:sz w:val="26"/>
          <w:szCs w:val="26"/>
        </w:rPr>
        <w:t>3.</w:t>
      </w:r>
      <w:r>
        <w:rPr>
          <w:rFonts w:ascii="Arial" w:hAnsi="Arial" w:cs="Arial"/>
          <w:sz w:val="26"/>
          <w:szCs w:val="26"/>
        </w:rPr>
        <w:t>2</w:t>
      </w:r>
      <w:r w:rsidRPr="005669F1">
        <w:rPr>
          <w:rFonts w:ascii="Arial" w:hAnsi="Arial" w:cs="Arial"/>
          <w:sz w:val="26"/>
          <w:szCs w:val="26"/>
        </w:rPr>
        <w:t xml:space="preserve">  </w:t>
      </w:r>
      <w:r>
        <w:rPr>
          <w:rFonts w:ascii="Arial" w:hAnsi="Arial" w:cs="Arial"/>
          <w:sz w:val="26"/>
          <w:szCs w:val="26"/>
        </w:rPr>
        <w:t>To</w:t>
      </w:r>
      <w:proofErr w:type="gramEnd"/>
      <w:r>
        <w:rPr>
          <w:rFonts w:ascii="Arial" w:hAnsi="Arial" w:cs="Arial"/>
          <w:sz w:val="26"/>
          <w:szCs w:val="26"/>
        </w:rPr>
        <w:t xml:space="preserve"> help create a socially inclusive and caring community, which embraces all its residents equally, seeking to develop their well-being, knowledge, understanding, and mutual co-operation</w:t>
      </w:r>
      <w:r w:rsidR="00E3534D">
        <w:rPr>
          <w:rFonts w:ascii="Arial" w:hAnsi="Arial" w:cs="Arial"/>
          <w:sz w:val="26"/>
          <w:szCs w:val="26"/>
        </w:rPr>
        <w:t>.</w:t>
      </w:r>
    </w:p>
    <w:p w14:paraId="429CE62B" w14:textId="36736ED6" w:rsidR="00E04CBC" w:rsidRDefault="00E04CBC" w:rsidP="00E04CBC">
      <w:pPr>
        <w:spacing w:before="0"/>
        <w:ind w:firstLine="360"/>
        <w:rPr>
          <w:rFonts w:ascii="Arial" w:hAnsi="Arial" w:cs="Arial"/>
          <w:sz w:val="26"/>
          <w:szCs w:val="26"/>
        </w:rPr>
      </w:pPr>
      <w:r>
        <w:rPr>
          <w:rFonts w:ascii="Arial" w:hAnsi="Arial" w:cs="Arial"/>
          <w:sz w:val="26"/>
          <w:szCs w:val="26"/>
        </w:rPr>
        <w:t xml:space="preserve">a) </w:t>
      </w:r>
      <w:r w:rsidR="00E3534D">
        <w:rPr>
          <w:rFonts w:ascii="Arial" w:hAnsi="Arial" w:cs="Arial"/>
          <w:sz w:val="26"/>
          <w:szCs w:val="26"/>
        </w:rPr>
        <w:t>E</w:t>
      </w:r>
      <w:r>
        <w:rPr>
          <w:rFonts w:ascii="Arial" w:hAnsi="Arial" w:cs="Arial"/>
          <w:sz w:val="26"/>
          <w:szCs w:val="26"/>
        </w:rPr>
        <w:t>ncourage community associations and other voluntary organisations which actively engage in projects that contribute to social inclusiveness and community cohesion.</w:t>
      </w:r>
    </w:p>
    <w:p w14:paraId="4750FA31" w14:textId="2D39E4D1" w:rsidR="00E04CBC" w:rsidRPr="005669F1" w:rsidRDefault="00E04CBC" w:rsidP="00E04CBC">
      <w:pPr>
        <w:spacing w:before="0"/>
        <w:ind w:firstLine="360"/>
        <w:rPr>
          <w:rFonts w:ascii="Arial" w:hAnsi="Arial" w:cs="Arial"/>
          <w:sz w:val="26"/>
          <w:szCs w:val="26"/>
        </w:rPr>
      </w:pPr>
      <w:r>
        <w:rPr>
          <w:rFonts w:ascii="Arial" w:hAnsi="Arial" w:cs="Arial"/>
          <w:sz w:val="26"/>
          <w:szCs w:val="26"/>
        </w:rPr>
        <w:t xml:space="preserve">b) </w:t>
      </w:r>
      <w:r w:rsidR="00E3534D">
        <w:rPr>
          <w:rFonts w:ascii="Arial" w:hAnsi="Arial" w:cs="Arial"/>
          <w:sz w:val="26"/>
          <w:szCs w:val="26"/>
        </w:rPr>
        <w:t>E</w:t>
      </w:r>
      <w:r>
        <w:rPr>
          <w:rFonts w:ascii="Arial" w:hAnsi="Arial" w:cs="Arial"/>
          <w:sz w:val="26"/>
          <w:szCs w:val="26"/>
        </w:rPr>
        <w:t xml:space="preserve">ngage and work with </w:t>
      </w:r>
      <w:r w:rsidR="007A6051">
        <w:rPr>
          <w:rFonts w:ascii="Arial" w:hAnsi="Arial" w:cs="Arial"/>
          <w:sz w:val="26"/>
          <w:szCs w:val="26"/>
        </w:rPr>
        <w:t>groups and other voluntary organisations to provide for the needs of more vulnerable or isolated groups in Totton and Eling.</w:t>
      </w:r>
    </w:p>
    <w:p w14:paraId="10816B9A" w14:textId="799B2FCD" w:rsidR="0076331E" w:rsidRPr="0076331E" w:rsidRDefault="0076331E" w:rsidP="0076331E">
      <w:pPr>
        <w:rPr>
          <w:rFonts w:ascii="Arial" w:hAnsi="Arial" w:cs="Arial"/>
          <w:b/>
          <w:bCs/>
          <w:sz w:val="26"/>
          <w:szCs w:val="26"/>
        </w:rPr>
      </w:pPr>
      <w:r>
        <w:rPr>
          <w:rFonts w:ascii="Arial" w:hAnsi="Arial" w:cs="Arial"/>
          <w:b/>
          <w:bCs/>
          <w:sz w:val="26"/>
          <w:szCs w:val="26"/>
        </w:rPr>
        <w:t>4</w:t>
      </w:r>
      <w:r w:rsidRPr="0076331E">
        <w:rPr>
          <w:rFonts w:ascii="Arial" w:hAnsi="Arial" w:cs="Arial"/>
          <w:b/>
          <w:bCs/>
          <w:sz w:val="26"/>
          <w:szCs w:val="26"/>
        </w:rPr>
        <w:t xml:space="preserve">.  </w:t>
      </w:r>
      <w:r w:rsidR="007A6051">
        <w:rPr>
          <w:rFonts w:ascii="Arial" w:hAnsi="Arial" w:cs="Arial"/>
          <w:b/>
          <w:bCs/>
          <w:sz w:val="26"/>
          <w:szCs w:val="26"/>
        </w:rPr>
        <w:t>Engagement Mechanisms</w:t>
      </w:r>
    </w:p>
    <w:p w14:paraId="768AF109" w14:textId="77777777" w:rsidR="007A6051" w:rsidRDefault="0076331E" w:rsidP="0076331E">
      <w:pPr>
        <w:rPr>
          <w:rFonts w:ascii="Arial" w:hAnsi="Arial" w:cs="Arial"/>
          <w:sz w:val="26"/>
          <w:szCs w:val="26"/>
        </w:rPr>
      </w:pPr>
      <w:r>
        <w:rPr>
          <w:rFonts w:ascii="Arial" w:hAnsi="Arial" w:cs="Arial"/>
          <w:sz w:val="26"/>
          <w:szCs w:val="26"/>
        </w:rPr>
        <w:t xml:space="preserve">The Town Council </w:t>
      </w:r>
      <w:r w:rsidR="007A44C0">
        <w:rPr>
          <w:rFonts w:ascii="Arial" w:hAnsi="Arial" w:cs="Arial"/>
          <w:sz w:val="26"/>
          <w:szCs w:val="26"/>
        </w:rPr>
        <w:t>will</w:t>
      </w:r>
      <w:r>
        <w:rPr>
          <w:rFonts w:ascii="Arial" w:hAnsi="Arial" w:cs="Arial"/>
          <w:sz w:val="26"/>
          <w:szCs w:val="26"/>
        </w:rPr>
        <w:t xml:space="preserve"> </w:t>
      </w:r>
      <w:r w:rsidR="007A6051">
        <w:rPr>
          <w:rFonts w:ascii="Arial" w:hAnsi="Arial" w:cs="Arial"/>
          <w:sz w:val="26"/>
          <w:szCs w:val="26"/>
        </w:rPr>
        <w:t>engage with its community using the following methods:</w:t>
      </w:r>
    </w:p>
    <w:p w14:paraId="5CD9EAEA" w14:textId="77777777" w:rsidR="007A6051" w:rsidRDefault="007A6051" w:rsidP="007A6051">
      <w:pPr>
        <w:pStyle w:val="ListParagraph"/>
        <w:numPr>
          <w:ilvl w:val="0"/>
          <w:numId w:val="18"/>
        </w:numPr>
        <w:rPr>
          <w:rFonts w:ascii="Arial" w:hAnsi="Arial" w:cs="Arial"/>
          <w:sz w:val="26"/>
          <w:szCs w:val="26"/>
        </w:rPr>
      </w:pPr>
      <w:r>
        <w:rPr>
          <w:rFonts w:ascii="Arial" w:hAnsi="Arial" w:cs="Arial"/>
          <w:sz w:val="26"/>
          <w:szCs w:val="26"/>
        </w:rPr>
        <w:t>Provision of information to the community</w:t>
      </w:r>
    </w:p>
    <w:p w14:paraId="7F1B10C2" w14:textId="77777777" w:rsidR="00EB6FB3" w:rsidRDefault="00EB6FB3" w:rsidP="007A6051">
      <w:pPr>
        <w:pStyle w:val="ListParagraph"/>
        <w:rPr>
          <w:rFonts w:ascii="Arial" w:hAnsi="Arial" w:cs="Arial"/>
          <w:sz w:val="26"/>
          <w:szCs w:val="26"/>
        </w:rPr>
      </w:pPr>
    </w:p>
    <w:p w14:paraId="7665BB6D" w14:textId="59D3B940" w:rsidR="007A6051" w:rsidRDefault="007A6051" w:rsidP="007A6051">
      <w:pPr>
        <w:pStyle w:val="ListParagraph"/>
        <w:rPr>
          <w:rFonts w:ascii="Arial" w:hAnsi="Arial" w:cs="Arial"/>
          <w:sz w:val="26"/>
          <w:szCs w:val="26"/>
        </w:rPr>
      </w:pPr>
      <w:r>
        <w:rPr>
          <w:rFonts w:ascii="Arial" w:hAnsi="Arial" w:cs="Arial"/>
          <w:sz w:val="26"/>
          <w:szCs w:val="26"/>
        </w:rPr>
        <w:t>Council and Committee agenda</w:t>
      </w:r>
      <w:r w:rsidR="00E3534D">
        <w:rPr>
          <w:rFonts w:ascii="Arial" w:hAnsi="Arial" w:cs="Arial"/>
          <w:sz w:val="26"/>
          <w:szCs w:val="26"/>
        </w:rPr>
        <w:t>s</w:t>
      </w:r>
      <w:r>
        <w:rPr>
          <w:rFonts w:ascii="Arial" w:hAnsi="Arial" w:cs="Arial"/>
          <w:sz w:val="26"/>
          <w:szCs w:val="26"/>
        </w:rPr>
        <w:t xml:space="preserve">, reports and minutes are made available on the website and in the Council Office.  Agendas are posted on the Council Office noticeboards and website.  We produce an </w:t>
      </w:r>
      <w:r w:rsidR="00E3534D">
        <w:rPr>
          <w:rFonts w:ascii="Arial" w:hAnsi="Arial" w:cs="Arial"/>
          <w:sz w:val="26"/>
          <w:szCs w:val="26"/>
        </w:rPr>
        <w:t>A</w:t>
      </w:r>
      <w:r>
        <w:rPr>
          <w:rFonts w:ascii="Arial" w:hAnsi="Arial" w:cs="Arial"/>
          <w:sz w:val="26"/>
          <w:szCs w:val="26"/>
        </w:rPr>
        <w:t xml:space="preserve">nnual </w:t>
      </w:r>
      <w:r w:rsidR="00E3534D">
        <w:rPr>
          <w:rFonts w:ascii="Arial" w:hAnsi="Arial" w:cs="Arial"/>
          <w:sz w:val="26"/>
          <w:szCs w:val="26"/>
        </w:rPr>
        <w:t>R</w:t>
      </w:r>
      <w:r>
        <w:rPr>
          <w:rFonts w:ascii="Arial" w:hAnsi="Arial" w:cs="Arial"/>
          <w:sz w:val="26"/>
          <w:szCs w:val="26"/>
        </w:rPr>
        <w:t>eport which is distributed to every household and is freely available from the Town Council’s Information Office</w:t>
      </w:r>
      <w:r w:rsidR="00E3534D">
        <w:rPr>
          <w:rFonts w:ascii="Arial" w:hAnsi="Arial" w:cs="Arial"/>
          <w:sz w:val="26"/>
          <w:szCs w:val="26"/>
        </w:rPr>
        <w:t xml:space="preserve"> and facilities</w:t>
      </w:r>
      <w:r>
        <w:rPr>
          <w:rFonts w:ascii="Arial" w:hAnsi="Arial" w:cs="Arial"/>
          <w:sz w:val="26"/>
          <w:szCs w:val="26"/>
        </w:rPr>
        <w:t xml:space="preserve">.  This provides information on Town Council projects, </w:t>
      </w:r>
      <w:r w:rsidR="00E3534D">
        <w:rPr>
          <w:rFonts w:ascii="Arial" w:hAnsi="Arial" w:cs="Arial"/>
          <w:sz w:val="26"/>
          <w:szCs w:val="26"/>
        </w:rPr>
        <w:t>C</w:t>
      </w:r>
      <w:r>
        <w:rPr>
          <w:rFonts w:ascii="Arial" w:hAnsi="Arial" w:cs="Arial"/>
          <w:sz w:val="26"/>
          <w:szCs w:val="26"/>
        </w:rPr>
        <w:t>ouncillor</w:t>
      </w:r>
      <w:r w:rsidR="00EB6FB3">
        <w:rPr>
          <w:rFonts w:ascii="Arial" w:hAnsi="Arial" w:cs="Arial"/>
          <w:sz w:val="26"/>
          <w:szCs w:val="26"/>
        </w:rPr>
        <w:t xml:space="preserve"> contact </w:t>
      </w:r>
      <w:r w:rsidR="00E3534D">
        <w:rPr>
          <w:rFonts w:ascii="Arial" w:hAnsi="Arial" w:cs="Arial"/>
          <w:sz w:val="26"/>
          <w:szCs w:val="26"/>
        </w:rPr>
        <w:t>particulars</w:t>
      </w:r>
      <w:r w:rsidR="00EB6FB3">
        <w:rPr>
          <w:rFonts w:ascii="Arial" w:hAnsi="Arial" w:cs="Arial"/>
          <w:sz w:val="26"/>
          <w:szCs w:val="26"/>
        </w:rPr>
        <w:t xml:space="preserve"> and details of the precept.</w:t>
      </w:r>
    </w:p>
    <w:p w14:paraId="45E9423A" w14:textId="77777777" w:rsidR="00EB6FB3" w:rsidRDefault="00EB6FB3" w:rsidP="007A6051">
      <w:pPr>
        <w:pStyle w:val="ListParagraph"/>
        <w:rPr>
          <w:rFonts w:ascii="Arial" w:hAnsi="Arial" w:cs="Arial"/>
          <w:sz w:val="26"/>
          <w:szCs w:val="26"/>
        </w:rPr>
      </w:pPr>
    </w:p>
    <w:p w14:paraId="6DE34DB3" w14:textId="329A84F2" w:rsidR="00EB6FB3" w:rsidRDefault="00EB6FB3" w:rsidP="007A6051">
      <w:pPr>
        <w:pStyle w:val="ListParagraph"/>
        <w:rPr>
          <w:rFonts w:ascii="Arial" w:hAnsi="Arial" w:cs="Arial"/>
          <w:sz w:val="26"/>
          <w:szCs w:val="26"/>
        </w:rPr>
      </w:pPr>
      <w:r>
        <w:rPr>
          <w:rFonts w:ascii="Arial" w:hAnsi="Arial" w:cs="Arial"/>
          <w:sz w:val="26"/>
          <w:szCs w:val="26"/>
        </w:rPr>
        <w:t xml:space="preserve">When press releases are sent, they will be sent to all appropriate local media and social media outlets and news stories will be published on the website </w:t>
      </w:r>
      <w:hyperlink r:id="rId9" w:history="1">
        <w:r w:rsidRPr="00EB6FB3">
          <w:rPr>
            <w:rStyle w:val="Hyperlink"/>
            <w:rFonts w:ascii="Arial" w:hAnsi="Arial" w:cs="Arial"/>
            <w:color w:val="auto"/>
            <w:sz w:val="26"/>
            <w:szCs w:val="26"/>
          </w:rPr>
          <w:t>www.tottoneling-tc.gov.uk</w:t>
        </w:r>
      </w:hyperlink>
      <w:r w:rsidRPr="00EB6FB3">
        <w:rPr>
          <w:rFonts w:ascii="Arial" w:hAnsi="Arial" w:cs="Arial"/>
          <w:sz w:val="26"/>
          <w:szCs w:val="26"/>
        </w:rPr>
        <w:t xml:space="preserve"> </w:t>
      </w:r>
      <w:r>
        <w:rPr>
          <w:rFonts w:ascii="Arial" w:hAnsi="Arial" w:cs="Arial"/>
          <w:sz w:val="26"/>
          <w:szCs w:val="26"/>
        </w:rPr>
        <w:t>as appropriate.</w:t>
      </w:r>
    </w:p>
    <w:p w14:paraId="0D211850" w14:textId="77777777" w:rsidR="00EB6FB3" w:rsidRDefault="00EB6FB3" w:rsidP="007A6051">
      <w:pPr>
        <w:pStyle w:val="ListParagraph"/>
        <w:rPr>
          <w:rFonts w:ascii="Arial" w:hAnsi="Arial" w:cs="Arial"/>
          <w:sz w:val="26"/>
          <w:szCs w:val="26"/>
        </w:rPr>
      </w:pPr>
    </w:p>
    <w:p w14:paraId="08C1D4B1" w14:textId="77777777" w:rsidR="00FD30E2" w:rsidRDefault="00EB6FB3" w:rsidP="007A6051">
      <w:pPr>
        <w:pStyle w:val="ListParagraph"/>
        <w:numPr>
          <w:ilvl w:val="0"/>
          <w:numId w:val="18"/>
        </w:numPr>
        <w:rPr>
          <w:rFonts w:ascii="Arial" w:hAnsi="Arial" w:cs="Arial"/>
          <w:sz w:val="26"/>
          <w:szCs w:val="26"/>
        </w:rPr>
      </w:pPr>
      <w:r>
        <w:rPr>
          <w:rFonts w:ascii="Arial" w:hAnsi="Arial" w:cs="Arial"/>
          <w:sz w:val="26"/>
          <w:szCs w:val="26"/>
        </w:rPr>
        <w:t>Enabling the community</w:t>
      </w:r>
      <w:r w:rsidR="00FD30E2">
        <w:rPr>
          <w:rFonts w:ascii="Arial" w:hAnsi="Arial" w:cs="Arial"/>
          <w:sz w:val="26"/>
          <w:szCs w:val="26"/>
        </w:rPr>
        <w:t xml:space="preserve"> to comment </w:t>
      </w:r>
    </w:p>
    <w:p w14:paraId="73906A90" w14:textId="77777777" w:rsidR="00FD30E2" w:rsidRDefault="00FD30E2" w:rsidP="00FD30E2">
      <w:pPr>
        <w:pStyle w:val="ListParagraph"/>
        <w:rPr>
          <w:rFonts w:ascii="Arial" w:hAnsi="Arial" w:cs="Arial"/>
          <w:sz w:val="26"/>
          <w:szCs w:val="26"/>
        </w:rPr>
      </w:pPr>
    </w:p>
    <w:p w14:paraId="05EF3E80" w14:textId="094EAE0C"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 xml:space="preserve">Via Public Sessions prior to </w:t>
      </w:r>
      <w:r w:rsidR="00E3534D">
        <w:rPr>
          <w:rFonts w:ascii="Arial" w:hAnsi="Arial" w:cs="Arial"/>
          <w:sz w:val="26"/>
          <w:szCs w:val="26"/>
        </w:rPr>
        <w:t>C</w:t>
      </w:r>
      <w:r>
        <w:rPr>
          <w:rFonts w:ascii="Arial" w:hAnsi="Arial" w:cs="Arial"/>
          <w:sz w:val="26"/>
          <w:szCs w:val="26"/>
        </w:rPr>
        <w:t>ommittee meetings.</w:t>
      </w:r>
    </w:p>
    <w:p w14:paraId="6C400E15" w14:textId="23E7EEEC"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Councillors face-to-face.</w:t>
      </w:r>
    </w:p>
    <w:p w14:paraId="64E9484D" w14:textId="34D85A09"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 xml:space="preserve">Councillor contact details are available on </w:t>
      </w:r>
      <w:hyperlink r:id="rId10" w:history="1">
        <w:r w:rsidRPr="00E3534D">
          <w:t>www.tottoneling-tc.gov.uk</w:t>
        </w:r>
      </w:hyperlink>
      <w:r w:rsidRPr="00EB6FB3">
        <w:rPr>
          <w:rFonts w:ascii="Arial" w:hAnsi="Arial" w:cs="Arial"/>
          <w:sz w:val="26"/>
          <w:szCs w:val="26"/>
        </w:rPr>
        <w:t xml:space="preserve"> </w:t>
      </w:r>
      <w:r>
        <w:rPr>
          <w:rFonts w:ascii="Arial" w:hAnsi="Arial" w:cs="Arial"/>
          <w:sz w:val="26"/>
          <w:szCs w:val="26"/>
        </w:rPr>
        <w:t xml:space="preserve">and are published in the </w:t>
      </w:r>
      <w:r w:rsidR="00E3534D">
        <w:rPr>
          <w:rFonts w:ascii="Arial" w:hAnsi="Arial" w:cs="Arial"/>
          <w:sz w:val="26"/>
          <w:szCs w:val="26"/>
        </w:rPr>
        <w:t>A</w:t>
      </w:r>
      <w:r>
        <w:rPr>
          <w:rFonts w:ascii="Arial" w:hAnsi="Arial" w:cs="Arial"/>
          <w:sz w:val="26"/>
          <w:szCs w:val="26"/>
        </w:rPr>
        <w:t xml:space="preserve">nnual Town </w:t>
      </w:r>
      <w:r w:rsidR="00E3534D">
        <w:rPr>
          <w:rFonts w:ascii="Arial" w:hAnsi="Arial" w:cs="Arial"/>
          <w:sz w:val="26"/>
          <w:szCs w:val="26"/>
        </w:rPr>
        <w:t>R</w:t>
      </w:r>
      <w:r>
        <w:rPr>
          <w:rFonts w:ascii="Arial" w:hAnsi="Arial" w:cs="Arial"/>
          <w:sz w:val="26"/>
          <w:szCs w:val="26"/>
        </w:rPr>
        <w:t>eport which is delivered door-to-door.</w:t>
      </w:r>
    </w:p>
    <w:p w14:paraId="56FA3CA3" w14:textId="77777777" w:rsidR="00CA2B55" w:rsidRDefault="00CA2B55" w:rsidP="00CA2B55">
      <w:pPr>
        <w:pStyle w:val="ListParagraph"/>
        <w:rPr>
          <w:rFonts w:ascii="Arial" w:hAnsi="Arial" w:cs="Arial"/>
          <w:sz w:val="26"/>
          <w:szCs w:val="26"/>
        </w:rPr>
      </w:pPr>
    </w:p>
    <w:p w14:paraId="5009B7CE" w14:textId="66AF50C7" w:rsidR="0076331E" w:rsidRDefault="00FD30E2" w:rsidP="00E3534D">
      <w:pPr>
        <w:pStyle w:val="ListParagraph"/>
        <w:numPr>
          <w:ilvl w:val="0"/>
          <w:numId w:val="19"/>
        </w:numPr>
        <w:rPr>
          <w:rFonts w:ascii="Arial" w:hAnsi="Arial" w:cs="Arial"/>
          <w:sz w:val="26"/>
          <w:szCs w:val="26"/>
        </w:rPr>
      </w:pPr>
      <w:r>
        <w:rPr>
          <w:rFonts w:ascii="Arial" w:hAnsi="Arial" w:cs="Arial"/>
          <w:sz w:val="26"/>
          <w:szCs w:val="26"/>
        </w:rPr>
        <w:lastRenderedPageBreak/>
        <w:t xml:space="preserve">There is a period set aside for public questions at the beginning of every meeting of the Council and within the </w:t>
      </w:r>
      <w:r w:rsidR="00E3534D">
        <w:rPr>
          <w:rFonts w:ascii="Arial" w:hAnsi="Arial" w:cs="Arial"/>
          <w:sz w:val="26"/>
          <w:szCs w:val="26"/>
        </w:rPr>
        <w:t>a</w:t>
      </w:r>
      <w:r>
        <w:rPr>
          <w:rFonts w:ascii="Arial" w:hAnsi="Arial" w:cs="Arial"/>
          <w:sz w:val="26"/>
          <w:szCs w:val="26"/>
        </w:rPr>
        <w:t>nnual Town Meeting.</w:t>
      </w:r>
    </w:p>
    <w:p w14:paraId="753F8691" w14:textId="0495AB5B"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 xml:space="preserve">Officers are available to speak to the public at the </w:t>
      </w:r>
      <w:r w:rsidR="00E3534D">
        <w:rPr>
          <w:rFonts w:ascii="Arial" w:hAnsi="Arial" w:cs="Arial"/>
          <w:sz w:val="26"/>
          <w:szCs w:val="26"/>
        </w:rPr>
        <w:t>Civic Centre</w:t>
      </w:r>
      <w:r>
        <w:rPr>
          <w:rFonts w:ascii="Arial" w:hAnsi="Arial" w:cs="Arial"/>
          <w:sz w:val="26"/>
          <w:szCs w:val="26"/>
        </w:rPr>
        <w:t xml:space="preserve"> from 9am to 5pm Monday to Thursday and 9am to 4.30pm Friday.</w:t>
      </w:r>
    </w:p>
    <w:p w14:paraId="3350D87A" w14:textId="024777EF"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We have formal Councillor representation on a wide range of charitable and outside bodies, as well as working in partnership with agencies such as New Forest District Council, Hampshire County Council and Hampshire Police.</w:t>
      </w:r>
    </w:p>
    <w:p w14:paraId="04228BD8" w14:textId="7CD7ACDB"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Our annual external audit provides an opportunity for the public to ask questions about our Statement of Accounts and Balance Sheet.</w:t>
      </w:r>
    </w:p>
    <w:p w14:paraId="599495B1" w14:textId="2F75C071" w:rsidR="00FD30E2" w:rsidRDefault="00FD30E2" w:rsidP="00E3534D">
      <w:pPr>
        <w:pStyle w:val="ListParagraph"/>
        <w:numPr>
          <w:ilvl w:val="0"/>
          <w:numId w:val="19"/>
        </w:numPr>
        <w:rPr>
          <w:rFonts w:ascii="Arial" w:hAnsi="Arial" w:cs="Arial"/>
          <w:sz w:val="26"/>
          <w:szCs w:val="26"/>
        </w:rPr>
      </w:pPr>
      <w:r>
        <w:rPr>
          <w:rFonts w:ascii="Arial" w:hAnsi="Arial" w:cs="Arial"/>
          <w:sz w:val="26"/>
          <w:szCs w:val="26"/>
        </w:rPr>
        <w:t>We carry out targeted consultation to ascertain people’s views on specific topics as and when the need arises.</w:t>
      </w:r>
    </w:p>
    <w:p w14:paraId="61357CA4" w14:textId="10A3989E" w:rsidR="0012301A" w:rsidRDefault="0012301A" w:rsidP="0012301A">
      <w:pPr>
        <w:rPr>
          <w:rFonts w:ascii="Arial" w:hAnsi="Arial" w:cs="Arial"/>
          <w:b/>
          <w:bCs/>
          <w:sz w:val="26"/>
          <w:szCs w:val="26"/>
        </w:rPr>
      </w:pPr>
      <w:r>
        <w:rPr>
          <w:rFonts w:ascii="Arial" w:hAnsi="Arial" w:cs="Arial"/>
          <w:b/>
          <w:bCs/>
          <w:sz w:val="26"/>
          <w:szCs w:val="26"/>
        </w:rPr>
        <w:t>5</w:t>
      </w:r>
      <w:r w:rsidRPr="0076331E">
        <w:rPr>
          <w:rFonts w:ascii="Arial" w:hAnsi="Arial" w:cs="Arial"/>
          <w:b/>
          <w:bCs/>
          <w:sz w:val="26"/>
          <w:szCs w:val="26"/>
        </w:rPr>
        <w:t xml:space="preserve">.  </w:t>
      </w:r>
      <w:r w:rsidR="00FD30E2">
        <w:rPr>
          <w:rFonts w:ascii="Arial" w:hAnsi="Arial" w:cs="Arial"/>
          <w:b/>
          <w:bCs/>
          <w:sz w:val="26"/>
          <w:szCs w:val="26"/>
        </w:rPr>
        <w:t>Standards for Engagement</w:t>
      </w:r>
      <w:r>
        <w:rPr>
          <w:rFonts w:ascii="Arial" w:hAnsi="Arial" w:cs="Arial"/>
          <w:b/>
          <w:bCs/>
          <w:sz w:val="26"/>
          <w:szCs w:val="26"/>
        </w:rPr>
        <w:t xml:space="preserve"> </w:t>
      </w:r>
    </w:p>
    <w:p w14:paraId="1963762C" w14:textId="77777777" w:rsidR="008D633A" w:rsidRDefault="008D633A" w:rsidP="009F0214">
      <w:pPr>
        <w:rPr>
          <w:rFonts w:ascii="Arial" w:hAnsi="Arial" w:cs="Arial"/>
          <w:sz w:val="26"/>
          <w:szCs w:val="26"/>
        </w:rPr>
      </w:pPr>
      <w:r>
        <w:rPr>
          <w:rFonts w:ascii="Arial" w:hAnsi="Arial" w:cs="Arial"/>
          <w:sz w:val="26"/>
          <w:szCs w:val="26"/>
        </w:rPr>
        <w:t xml:space="preserve">The Town </w:t>
      </w:r>
      <w:r w:rsidR="0012301A">
        <w:rPr>
          <w:rFonts w:ascii="Arial" w:hAnsi="Arial" w:cs="Arial"/>
          <w:sz w:val="26"/>
          <w:szCs w:val="26"/>
        </w:rPr>
        <w:t xml:space="preserve">Council </w:t>
      </w:r>
      <w:r>
        <w:rPr>
          <w:rFonts w:ascii="Arial" w:hAnsi="Arial" w:cs="Arial"/>
          <w:sz w:val="26"/>
          <w:szCs w:val="26"/>
        </w:rPr>
        <w:t>will adhere to the following standards:</w:t>
      </w:r>
    </w:p>
    <w:p w14:paraId="2289106D" w14:textId="77777777" w:rsidR="008D633A" w:rsidRDefault="008D633A" w:rsidP="008D633A">
      <w:pPr>
        <w:spacing w:after="0"/>
        <w:rPr>
          <w:rFonts w:ascii="Arial" w:hAnsi="Arial" w:cs="Arial"/>
          <w:sz w:val="26"/>
          <w:szCs w:val="26"/>
        </w:rPr>
      </w:pPr>
      <w:r>
        <w:rPr>
          <w:rFonts w:ascii="Arial" w:hAnsi="Arial" w:cs="Arial"/>
          <w:b/>
          <w:bCs/>
          <w:sz w:val="26"/>
          <w:szCs w:val="26"/>
        </w:rPr>
        <w:t xml:space="preserve">Inclusion </w:t>
      </w:r>
    </w:p>
    <w:p w14:paraId="1110D76D" w14:textId="7CDB6532" w:rsidR="008D633A" w:rsidRDefault="008D633A" w:rsidP="008D633A">
      <w:pPr>
        <w:pStyle w:val="ListParagraph"/>
        <w:numPr>
          <w:ilvl w:val="0"/>
          <w:numId w:val="19"/>
        </w:numPr>
        <w:rPr>
          <w:rFonts w:ascii="Arial" w:hAnsi="Arial" w:cs="Arial"/>
          <w:sz w:val="26"/>
          <w:szCs w:val="26"/>
        </w:rPr>
      </w:pPr>
      <w:r>
        <w:rPr>
          <w:rFonts w:ascii="Arial" w:hAnsi="Arial" w:cs="Arial"/>
          <w:sz w:val="26"/>
          <w:szCs w:val="26"/>
        </w:rPr>
        <w:t>Use plain language</w:t>
      </w:r>
      <w:r w:rsidR="00E3534D">
        <w:rPr>
          <w:rFonts w:ascii="Arial" w:hAnsi="Arial" w:cs="Arial"/>
          <w:sz w:val="26"/>
          <w:szCs w:val="26"/>
        </w:rPr>
        <w:t>.</w:t>
      </w:r>
    </w:p>
    <w:p w14:paraId="6CCAF6EF" w14:textId="07C636A3" w:rsidR="008D633A" w:rsidRDefault="008D633A" w:rsidP="008D633A">
      <w:pPr>
        <w:pStyle w:val="ListParagraph"/>
        <w:numPr>
          <w:ilvl w:val="0"/>
          <w:numId w:val="19"/>
        </w:numPr>
        <w:rPr>
          <w:rFonts w:ascii="Arial" w:hAnsi="Arial" w:cs="Arial"/>
          <w:sz w:val="26"/>
          <w:szCs w:val="26"/>
        </w:rPr>
      </w:pPr>
      <w:proofErr w:type="gramStart"/>
      <w:r>
        <w:rPr>
          <w:rFonts w:ascii="Arial" w:hAnsi="Arial" w:cs="Arial"/>
          <w:sz w:val="26"/>
          <w:szCs w:val="26"/>
        </w:rPr>
        <w:t>Take into account</w:t>
      </w:r>
      <w:proofErr w:type="gramEnd"/>
      <w:r>
        <w:rPr>
          <w:rFonts w:ascii="Arial" w:hAnsi="Arial" w:cs="Arial"/>
          <w:sz w:val="26"/>
          <w:szCs w:val="26"/>
        </w:rPr>
        <w:t xml:space="preserve"> the particular needs of people, especially in hard-to-reach groups, to enable them to participate</w:t>
      </w:r>
      <w:r w:rsidR="00E3534D">
        <w:rPr>
          <w:rFonts w:ascii="Arial" w:hAnsi="Arial" w:cs="Arial"/>
          <w:sz w:val="26"/>
          <w:szCs w:val="26"/>
        </w:rPr>
        <w:t>.</w:t>
      </w:r>
    </w:p>
    <w:p w14:paraId="4CB38E37" w14:textId="3ECECEFF" w:rsidR="005163B2" w:rsidRDefault="008D633A" w:rsidP="008D633A">
      <w:pPr>
        <w:pStyle w:val="ListParagraph"/>
        <w:numPr>
          <w:ilvl w:val="0"/>
          <w:numId w:val="19"/>
        </w:numPr>
        <w:rPr>
          <w:rFonts w:ascii="Arial" w:hAnsi="Arial" w:cs="Arial"/>
          <w:sz w:val="26"/>
          <w:szCs w:val="26"/>
        </w:rPr>
      </w:pPr>
      <w:r>
        <w:rPr>
          <w:rFonts w:ascii="Arial" w:hAnsi="Arial" w:cs="Arial"/>
          <w:sz w:val="26"/>
          <w:szCs w:val="26"/>
        </w:rPr>
        <w:t>Listen to, and respect, all opinions received.</w:t>
      </w:r>
    </w:p>
    <w:p w14:paraId="3D070080" w14:textId="4000D705" w:rsidR="008D633A" w:rsidRDefault="008D633A" w:rsidP="008D633A">
      <w:pPr>
        <w:spacing w:after="0"/>
        <w:rPr>
          <w:rFonts w:ascii="Arial" w:hAnsi="Arial" w:cs="Arial"/>
          <w:sz w:val="26"/>
          <w:szCs w:val="26"/>
        </w:rPr>
      </w:pPr>
      <w:r>
        <w:rPr>
          <w:rFonts w:ascii="Arial" w:hAnsi="Arial" w:cs="Arial"/>
          <w:b/>
          <w:bCs/>
          <w:sz w:val="26"/>
          <w:szCs w:val="26"/>
        </w:rPr>
        <w:t xml:space="preserve">Clarity and Transparency  </w:t>
      </w:r>
    </w:p>
    <w:p w14:paraId="3EA5859B" w14:textId="255BE86E" w:rsidR="008D633A" w:rsidRDefault="008D633A" w:rsidP="008D633A">
      <w:pPr>
        <w:pStyle w:val="ListParagraph"/>
        <w:numPr>
          <w:ilvl w:val="0"/>
          <w:numId w:val="19"/>
        </w:numPr>
        <w:rPr>
          <w:rFonts w:ascii="Arial" w:hAnsi="Arial" w:cs="Arial"/>
          <w:sz w:val="26"/>
          <w:szCs w:val="26"/>
        </w:rPr>
      </w:pPr>
      <w:r>
        <w:rPr>
          <w:rFonts w:ascii="Arial" w:hAnsi="Arial" w:cs="Arial"/>
          <w:sz w:val="26"/>
          <w:szCs w:val="26"/>
        </w:rPr>
        <w:t>Be clear about what we are asking the public to comment on when seeking peoples</w:t>
      </w:r>
      <w:r w:rsidR="00E3534D">
        <w:rPr>
          <w:rFonts w:ascii="Arial" w:hAnsi="Arial" w:cs="Arial"/>
          <w:sz w:val="26"/>
          <w:szCs w:val="26"/>
        </w:rPr>
        <w:t>’</w:t>
      </w:r>
      <w:r>
        <w:rPr>
          <w:rFonts w:ascii="Arial" w:hAnsi="Arial" w:cs="Arial"/>
          <w:sz w:val="26"/>
          <w:szCs w:val="26"/>
        </w:rPr>
        <w:t xml:space="preserve"> views</w:t>
      </w:r>
      <w:r w:rsidR="00E3534D">
        <w:rPr>
          <w:rFonts w:ascii="Arial" w:hAnsi="Arial" w:cs="Arial"/>
          <w:sz w:val="26"/>
          <w:szCs w:val="26"/>
        </w:rPr>
        <w:t>.</w:t>
      </w:r>
    </w:p>
    <w:p w14:paraId="50AB09FD" w14:textId="51F07E8E" w:rsidR="008D633A" w:rsidRDefault="008D633A" w:rsidP="008D633A">
      <w:pPr>
        <w:pStyle w:val="ListParagraph"/>
        <w:numPr>
          <w:ilvl w:val="0"/>
          <w:numId w:val="19"/>
        </w:numPr>
        <w:rPr>
          <w:rFonts w:ascii="Arial" w:hAnsi="Arial" w:cs="Arial"/>
          <w:sz w:val="26"/>
          <w:szCs w:val="26"/>
        </w:rPr>
      </w:pPr>
      <w:r>
        <w:rPr>
          <w:rFonts w:ascii="Arial" w:hAnsi="Arial" w:cs="Arial"/>
          <w:sz w:val="26"/>
          <w:szCs w:val="26"/>
        </w:rPr>
        <w:t>Only use engagement and consultation processes when there is a real opportunity for people to influence decision-making and services language</w:t>
      </w:r>
      <w:r w:rsidR="00E3534D">
        <w:rPr>
          <w:rFonts w:ascii="Arial" w:hAnsi="Arial" w:cs="Arial"/>
          <w:sz w:val="26"/>
          <w:szCs w:val="26"/>
        </w:rPr>
        <w:t>.</w:t>
      </w:r>
    </w:p>
    <w:p w14:paraId="4BB49F25" w14:textId="1233E914" w:rsidR="008D633A" w:rsidRDefault="008D633A" w:rsidP="008D633A">
      <w:pPr>
        <w:pStyle w:val="ListParagraph"/>
        <w:numPr>
          <w:ilvl w:val="0"/>
          <w:numId w:val="19"/>
        </w:numPr>
        <w:rPr>
          <w:rFonts w:ascii="Arial" w:hAnsi="Arial" w:cs="Arial"/>
          <w:sz w:val="26"/>
          <w:szCs w:val="26"/>
        </w:rPr>
      </w:pPr>
      <w:r>
        <w:rPr>
          <w:rFonts w:ascii="Arial" w:hAnsi="Arial" w:cs="Arial"/>
          <w:sz w:val="26"/>
          <w:szCs w:val="26"/>
        </w:rPr>
        <w:t>Provide feedback wherever possible</w:t>
      </w:r>
      <w:r w:rsidR="00E3534D">
        <w:rPr>
          <w:rFonts w:ascii="Arial" w:hAnsi="Arial" w:cs="Arial"/>
          <w:sz w:val="26"/>
          <w:szCs w:val="26"/>
        </w:rPr>
        <w:t>.</w:t>
      </w:r>
    </w:p>
    <w:p w14:paraId="655D72C1" w14:textId="3B498056" w:rsidR="008D633A" w:rsidRDefault="008D633A" w:rsidP="008D633A">
      <w:pPr>
        <w:spacing w:after="0"/>
        <w:rPr>
          <w:rFonts w:ascii="Arial" w:hAnsi="Arial" w:cs="Arial"/>
          <w:sz w:val="26"/>
          <w:szCs w:val="26"/>
        </w:rPr>
      </w:pPr>
      <w:r>
        <w:rPr>
          <w:rFonts w:ascii="Arial" w:hAnsi="Arial" w:cs="Arial"/>
          <w:b/>
          <w:bCs/>
          <w:sz w:val="26"/>
          <w:szCs w:val="26"/>
        </w:rPr>
        <w:t xml:space="preserve">Visibility </w:t>
      </w:r>
    </w:p>
    <w:p w14:paraId="27356C78" w14:textId="6C814F6C" w:rsidR="008D633A" w:rsidRPr="008D633A" w:rsidRDefault="008D633A" w:rsidP="008D633A">
      <w:pPr>
        <w:pStyle w:val="ListParagraph"/>
        <w:numPr>
          <w:ilvl w:val="0"/>
          <w:numId w:val="19"/>
        </w:numPr>
        <w:rPr>
          <w:rFonts w:ascii="Arial" w:hAnsi="Arial" w:cs="Arial"/>
          <w:sz w:val="26"/>
          <w:szCs w:val="26"/>
        </w:rPr>
      </w:pPr>
      <w:r>
        <w:rPr>
          <w:rFonts w:ascii="Arial" w:hAnsi="Arial" w:cs="Arial"/>
          <w:sz w:val="26"/>
          <w:szCs w:val="26"/>
        </w:rPr>
        <w:t>Ensure that those directly affected by decisions, policies and plans are aware of the opportunity to engage</w:t>
      </w:r>
      <w:r w:rsidR="00E3534D">
        <w:rPr>
          <w:rFonts w:ascii="Arial" w:hAnsi="Arial" w:cs="Arial"/>
          <w:sz w:val="26"/>
          <w:szCs w:val="26"/>
        </w:rPr>
        <w:t>.</w:t>
      </w:r>
    </w:p>
    <w:p w14:paraId="5828E81D" w14:textId="2B80B8C0" w:rsidR="009F0214" w:rsidRPr="0076331E" w:rsidRDefault="009F0214" w:rsidP="009F0214">
      <w:pPr>
        <w:rPr>
          <w:rFonts w:ascii="Arial" w:hAnsi="Arial" w:cs="Arial"/>
          <w:b/>
          <w:bCs/>
          <w:sz w:val="26"/>
          <w:szCs w:val="26"/>
        </w:rPr>
      </w:pPr>
      <w:r>
        <w:rPr>
          <w:rFonts w:ascii="Arial" w:hAnsi="Arial" w:cs="Arial"/>
          <w:b/>
          <w:bCs/>
          <w:sz w:val="26"/>
          <w:szCs w:val="26"/>
        </w:rPr>
        <w:t>6</w:t>
      </w:r>
      <w:r w:rsidRPr="0076331E">
        <w:rPr>
          <w:rFonts w:ascii="Arial" w:hAnsi="Arial" w:cs="Arial"/>
          <w:b/>
          <w:bCs/>
          <w:sz w:val="26"/>
          <w:szCs w:val="26"/>
        </w:rPr>
        <w:t xml:space="preserve">.  </w:t>
      </w:r>
      <w:r w:rsidR="001918F9">
        <w:rPr>
          <w:rFonts w:ascii="Arial" w:hAnsi="Arial" w:cs="Arial"/>
          <w:b/>
          <w:bCs/>
          <w:sz w:val="26"/>
          <w:szCs w:val="26"/>
        </w:rPr>
        <w:t>Responsibility</w:t>
      </w:r>
    </w:p>
    <w:p w14:paraId="3193BC34" w14:textId="168271FE" w:rsidR="002D364D" w:rsidRDefault="001918F9" w:rsidP="002D364D">
      <w:pPr>
        <w:rPr>
          <w:rFonts w:ascii="Arial" w:hAnsi="Arial" w:cs="Arial"/>
          <w:sz w:val="26"/>
          <w:szCs w:val="26"/>
        </w:rPr>
      </w:pPr>
      <w:r>
        <w:rPr>
          <w:rFonts w:ascii="Arial" w:hAnsi="Arial" w:cs="Arial"/>
          <w:sz w:val="26"/>
          <w:szCs w:val="26"/>
        </w:rPr>
        <w:t>The success of this strategy lies with all Councillors</w:t>
      </w:r>
      <w:r w:rsidR="00E3534D">
        <w:rPr>
          <w:rFonts w:ascii="Arial" w:hAnsi="Arial" w:cs="Arial"/>
          <w:sz w:val="26"/>
          <w:szCs w:val="26"/>
        </w:rPr>
        <w:t xml:space="preserve"> and Officers</w:t>
      </w:r>
      <w:r>
        <w:rPr>
          <w:rFonts w:ascii="Arial" w:hAnsi="Arial" w:cs="Arial"/>
          <w:sz w:val="26"/>
          <w:szCs w:val="26"/>
        </w:rPr>
        <w:t>, who actively work to enhance community engagement in Town Council decision making and the Town Clerk who is responsible for overseeing its implementation.</w:t>
      </w:r>
    </w:p>
    <w:p w14:paraId="5060A293" w14:textId="7FBDA0A4" w:rsidR="00002E40" w:rsidRPr="0076331E" w:rsidRDefault="00002E40" w:rsidP="00002E40">
      <w:pPr>
        <w:rPr>
          <w:rFonts w:ascii="Arial" w:hAnsi="Arial" w:cs="Arial"/>
          <w:b/>
          <w:bCs/>
          <w:sz w:val="26"/>
          <w:szCs w:val="26"/>
        </w:rPr>
      </w:pPr>
      <w:r>
        <w:rPr>
          <w:rFonts w:ascii="Arial" w:hAnsi="Arial" w:cs="Arial"/>
          <w:b/>
          <w:bCs/>
          <w:sz w:val="26"/>
          <w:szCs w:val="26"/>
        </w:rPr>
        <w:t>7</w:t>
      </w:r>
      <w:r w:rsidRPr="0076331E">
        <w:rPr>
          <w:rFonts w:ascii="Arial" w:hAnsi="Arial" w:cs="Arial"/>
          <w:b/>
          <w:bCs/>
          <w:sz w:val="26"/>
          <w:szCs w:val="26"/>
        </w:rPr>
        <w:t xml:space="preserve">.  </w:t>
      </w:r>
      <w:r>
        <w:rPr>
          <w:rFonts w:ascii="Arial" w:hAnsi="Arial" w:cs="Arial"/>
          <w:b/>
          <w:bCs/>
          <w:sz w:val="26"/>
          <w:szCs w:val="26"/>
        </w:rPr>
        <w:t>Policy Review</w:t>
      </w:r>
    </w:p>
    <w:p w14:paraId="3B3162F6" w14:textId="58F52017" w:rsidR="00BC0496" w:rsidRDefault="00002E40" w:rsidP="00AB2E9B">
      <w:pPr>
        <w:rPr>
          <w:rFonts w:ascii="Arial" w:hAnsi="Arial" w:cs="Arial"/>
          <w:sz w:val="26"/>
          <w:szCs w:val="26"/>
        </w:rPr>
      </w:pPr>
      <w:r>
        <w:rPr>
          <w:rFonts w:ascii="Arial" w:hAnsi="Arial" w:cs="Arial"/>
          <w:sz w:val="26"/>
          <w:szCs w:val="26"/>
        </w:rPr>
        <w:t xml:space="preserve">This policy will be reviewed on a four-year cycle.  However, the policy may be developed and enhanced more frequently </w:t>
      </w:r>
      <w:proofErr w:type="gramStart"/>
      <w:r>
        <w:rPr>
          <w:rFonts w:ascii="Arial" w:hAnsi="Arial" w:cs="Arial"/>
          <w:sz w:val="26"/>
          <w:szCs w:val="26"/>
        </w:rPr>
        <w:t>in light of</w:t>
      </w:r>
      <w:proofErr w:type="gramEnd"/>
      <w:r>
        <w:rPr>
          <w:rFonts w:ascii="Arial" w:hAnsi="Arial" w:cs="Arial"/>
          <w:sz w:val="26"/>
          <w:szCs w:val="26"/>
        </w:rPr>
        <w:t xml:space="preserve"> ongoing experiences in engaging with the Community</w:t>
      </w:r>
      <w:r w:rsidR="00BC0496">
        <w:rPr>
          <w:rFonts w:ascii="Arial" w:hAnsi="Arial" w:cs="Arial"/>
          <w:sz w:val="26"/>
          <w:szCs w:val="26"/>
        </w:rPr>
        <w:t>.</w:t>
      </w:r>
    </w:p>
    <w:bookmarkEnd w:id="0"/>
    <w:p w14:paraId="02566797" w14:textId="04D3C514" w:rsidR="00AB2E9B" w:rsidRPr="00BC0496" w:rsidRDefault="00AB2E9B" w:rsidP="00BC0496">
      <w:pPr>
        <w:rPr>
          <w:rFonts w:ascii="Arial" w:hAnsi="Arial" w:cs="Arial"/>
          <w:sz w:val="2"/>
          <w:szCs w:val="2"/>
        </w:rPr>
      </w:pPr>
    </w:p>
    <w:sectPr w:rsidR="00AB2E9B" w:rsidRPr="00BC0496" w:rsidSect="00BC0496">
      <w:footerReference w:type="default" r:id="rId11"/>
      <w:pgSz w:w="11906" w:h="16838" w:code="9"/>
      <w:pgMar w:top="1021"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BFB7" w14:textId="77777777" w:rsidR="005163B2" w:rsidRDefault="005163B2" w:rsidP="005163B2">
      <w:pPr>
        <w:spacing w:before="0" w:after="0"/>
      </w:pPr>
      <w:r>
        <w:separator/>
      </w:r>
    </w:p>
  </w:endnote>
  <w:endnote w:type="continuationSeparator" w:id="0">
    <w:p w14:paraId="18ECFF75" w14:textId="77777777" w:rsidR="005163B2" w:rsidRDefault="005163B2" w:rsidP="005163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F4D" w14:textId="39E78E23" w:rsidR="005163B2" w:rsidRPr="0076331E" w:rsidRDefault="005163B2" w:rsidP="005163B2">
    <w:pPr>
      <w:spacing w:before="0" w:after="0"/>
      <w:rPr>
        <w:rFonts w:ascii="Arial" w:hAnsi="Arial" w:cs="Arial"/>
        <w:sz w:val="22"/>
      </w:rPr>
    </w:pPr>
    <w:r w:rsidRPr="0076331E">
      <w:rPr>
        <w:rFonts w:ascii="Arial" w:hAnsi="Arial" w:cs="Arial"/>
        <w:sz w:val="22"/>
      </w:rPr>
      <w:t xml:space="preserve">Totton and Eling Town Council </w:t>
    </w:r>
    <w:r w:rsidR="003C6CC6">
      <w:rPr>
        <w:rFonts w:ascii="Arial" w:hAnsi="Arial" w:cs="Arial"/>
        <w:sz w:val="22"/>
      </w:rPr>
      <w:t>Community Engagement Statement</w:t>
    </w:r>
    <w:r w:rsidRPr="0076331E">
      <w:rPr>
        <w:rFonts w:ascii="Arial" w:hAnsi="Arial" w:cs="Arial"/>
        <w:sz w:val="22"/>
      </w:rPr>
      <w:t xml:space="preserve"> </w:t>
    </w:r>
  </w:p>
  <w:p w14:paraId="7A615761" w14:textId="3FB17989" w:rsidR="005163B2" w:rsidRPr="0076331E" w:rsidRDefault="005163B2" w:rsidP="005163B2">
    <w:pPr>
      <w:spacing w:before="0" w:after="0"/>
      <w:rPr>
        <w:rFonts w:ascii="Arial" w:hAnsi="Arial" w:cs="Arial"/>
        <w:sz w:val="22"/>
      </w:rPr>
    </w:pPr>
    <w:r w:rsidRPr="0076331E">
      <w:rPr>
        <w:rFonts w:ascii="Arial" w:hAnsi="Arial" w:cs="Arial"/>
        <w:sz w:val="22"/>
      </w:rPr>
      <w:t xml:space="preserve">Version: </w:t>
    </w:r>
    <w:r w:rsidR="003C6CC6">
      <w:rPr>
        <w:rFonts w:ascii="Arial" w:hAnsi="Arial" w:cs="Arial"/>
        <w:sz w:val="22"/>
      </w:rPr>
      <w:t>Dec</w:t>
    </w:r>
    <w:r w:rsidRPr="0076331E">
      <w:rPr>
        <w:rFonts w:ascii="Arial" w:hAnsi="Arial" w:cs="Arial"/>
        <w:sz w:val="22"/>
      </w:rPr>
      <w:t>ember 2024</w:t>
    </w:r>
  </w:p>
  <w:p w14:paraId="49943B0A" w14:textId="77777777" w:rsidR="005163B2" w:rsidRDefault="0051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183E" w14:textId="77777777" w:rsidR="005163B2" w:rsidRDefault="005163B2" w:rsidP="005163B2">
      <w:pPr>
        <w:spacing w:before="0" w:after="0"/>
      </w:pPr>
      <w:r>
        <w:separator/>
      </w:r>
    </w:p>
  </w:footnote>
  <w:footnote w:type="continuationSeparator" w:id="0">
    <w:p w14:paraId="23DAC0B3" w14:textId="77777777" w:rsidR="005163B2" w:rsidRDefault="005163B2" w:rsidP="005163B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45B"/>
    <w:multiLevelType w:val="hybridMultilevel"/>
    <w:tmpl w:val="205CC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92578B"/>
    <w:multiLevelType w:val="hybridMultilevel"/>
    <w:tmpl w:val="8CCA8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6C0A3F"/>
    <w:multiLevelType w:val="hybridMultilevel"/>
    <w:tmpl w:val="506007EE"/>
    <w:lvl w:ilvl="0" w:tplc="B7E8E6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797032"/>
    <w:multiLevelType w:val="hybridMultilevel"/>
    <w:tmpl w:val="13202DB0"/>
    <w:lvl w:ilvl="0" w:tplc="39D02FBA">
      <w:start w:val="1"/>
      <w:numFmt w:val="lowerLetter"/>
      <w:lvlText w:val="%1."/>
      <w:lvlJc w:val="left"/>
      <w:pPr>
        <w:ind w:left="108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96CF6"/>
    <w:multiLevelType w:val="hybridMultilevel"/>
    <w:tmpl w:val="C4D22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4465F"/>
    <w:multiLevelType w:val="hybridMultilevel"/>
    <w:tmpl w:val="2F203E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712E7"/>
    <w:multiLevelType w:val="hybridMultilevel"/>
    <w:tmpl w:val="B5F4C1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C87554C"/>
    <w:multiLevelType w:val="hybridMultilevel"/>
    <w:tmpl w:val="804ED6F4"/>
    <w:lvl w:ilvl="0" w:tplc="08090001">
      <w:start w:val="1"/>
      <w:numFmt w:val="bullet"/>
      <w:lvlText w:val=""/>
      <w:lvlJc w:val="left"/>
      <w:pPr>
        <w:ind w:left="9828" w:hanging="360"/>
      </w:pPr>
      <w:rPr>
        <w:rFonts w:ascii="Symbol" w:hAnsi="Symbol" w:hint="default"/>
      </w:rPr>
    </w:lvl>
    <w:lvl w:ilvl="1" w:tplc="08090003">
      <w:start w:val="1"/>
      <w:numFmt w:val="bullet"/>
      <w:lvlText w:val="o"/>
      <w:lvlJc w:val="left"/>
      <w:pPr>
        <w:ind w:left="10548" w:hanging="360"/>
      </w:pPr>
      <w:rPr>
        <w:rFonts w:ascii="Courier New" w:hAnsi="Courier New" w:cs="Courier New" w:hint="default"/>
      </w:rPr>
    </w:lvl>
    <w:lvl w:ilvl="2" w:tplc="08090005" w:tentative="1">
      <w:start w:val="1"/>
      <w:numFmt w:val="bullet"/>
      <w:lvlText w:val=""/>
      <w:lvlJc w:val="left"/>
      <w:pPr>
        <w:ind w:left="11268" w:hanging="360"/>
      </w:pPr>
      <w:rPr>
        <w:rFonts w:ascii="Wingdings" w:hAnsi="Wingdings" w:hint="default"/>
      </w:rPr>
    </w:lvl>
    <w:lvl w:ilvl="3" w:tplc="08090001" w:tentative="1">
      <w:start w:val="1"/>
      <w:numFmt w:val="bullet"/>
      <w:lvlText w:val=""/>
      <w:lvlJc w:val="left"/>
      <w:pPr>
        <w:ind w:left="11988" w:hanging="360"/>
      </w:pPr>
      <w:rPr>
        <w:rFonts w:ascii="Symbol" w:hAnsi="Symbol" w:hint="default"/>
      </w:rPr>
    </w:lvl>
    <w:lvl w:ilvl="4" w:tplc="08090003" w:tentative="1">
      <w:start w:val="1"/>
      <w:numFmt w:val="bullet"/>
      <w:lvlText w:val="o"/>
      <w:lvlJc w:val="left"/>
      <w:pPr>
        <w:ind w:left="12708" w:hanging="360"/>
      </w:pPr>
      <w:rPr>
        <w:rFonts w:ascii="Courier New" w:hAnsi="Courier New" w:cs="Courier New" w:hint="default"/>
      </w:rPr>
    </w:lvl>
    <w:lvl w:ilvl="5" w:tplc="08090005" w:tentative="1">
      <w:start w:val="1"/>
      <w:numFmt w:val="bullet"/>
      <w:lvlText w:val=""/>
      <w:lvlJc w:val="left"/>
      <w:pPr>
        <w:ind w:left="13428" w:hanging="360"/>
      </w:pPr>
      <w:rPr>
        <w:rFonts w:ascii="Wingdings" w:hAnsi="Wingdings" w:hint="default"/>
      </w:rPr>
    </w:lvl>
    <w:lvl w:ilvl="6" w:tplc="08090001" w:tentative="1">
      <w:start w:val="1"/>
      <w:numFmt w:val="bullet"/>
      <w:lvlText w:val=""/>
      <w:lvlJc w:val="left"/>
      <w:pPr>
        <w:ind w:left="14148" w:hanging="360"/>
      </w:pPr>
      <w:rPr>
        <w:rFonts w:ascii="Symbol" w:hAnsi="Symbol" w:hint="default"/>
      </w:rPr>
    </w:lvl>
    <w:lvl w:ilvl="7" w:tplc="08090003" w:tentative="1">
      <w:start w:val="1"/>
      <w:numFmt w:val="bullet"/>
      <w:lvlText w:val="o"/>
      <w:lvlJc w:val="left"/>
      <w:pPr>
        <w:ind w:left="14868" w:hanging="360"/>
      </w:pPr>
      <w:rPr>
        <w:rFonts w:ascii="Courier New" w:hAnsi="Courier New" w:cs="Courier New" w:hint="default"/>
      </w:rPr>
    </w:lvl>
    <w:lvl w:ilvl="8" w:tplc="08090005" w:tentative="1">
      <w:start w:val="1"/>
      <w:numFmt w:val="bullet"/>
      <w:lvlText w:val=""/>
      <w:lvlJc w:val="left"/>
      <w:pPr>
        <w:ind w:left="15588" w:hanging="360"/>
      </w:pPr>
      <w:rPr>
        <w:rFonts w:ascii="Wingdings" w:hAnsi="Wingdings" w:hint="default"/>
      </w:rPr>
    </w:lvl>
  </w:abstractNum>
  <w:abstractNum w:abstractNumId="8" w15:restartNumberingAfterBreak="0">
    <w:nsid w:val="3DBD4F67"/>
    <w:multiLevelType w:val="multilevel"/>
    <w:tmpl w:val="6060C85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F8D5786"/>
    <w:multiLevelType w:val="hybridMultilevel"/>
    <w:tmpl w:val="E84653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95607E"/>
    <w:multiLevelType w:val="hybridMultilevel"/>
    <w:tmpl w:val="C99E2EFC"/>
    <w:lvl w:ilvl="0" w:tplc="C85E7AA6">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010481"/>
    <w:multiLevelType w:val="hybridMultilevel"/>
    <w:tmpl w:val="F72E26D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1D48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7A1D1D"/>
    <w:multiLevelType w:val="hybridMultilevel"/>
    <w:tmpl w:val="B324E26E"/>
    <w:lvl w:ilvl="0" w:tplc="9392B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751583"/>
    <w:multiLevelType w:val="hybridMultilevel"/>
    <w:tmpl w:val="E78A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B11AE"/>
    <w:multiLevelType w:val="hybridMultilevel"/>
    <w:tmpl w:val="E9421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70896"/>
    <w:multiLevelType w:val="hybridMultilevel"/>
    <w:tmpl w:val="29CE37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C107D2"/>
    <w:multiLevelType w:val="hybridMultilevel"/>
    <w:tmpl w:val="41B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D736B"/>
    <w:multiLevelType w:val="hybridMultilevel"/>
    <w:tmpl w:val="45843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B926DF"/>
    <w:multiLevelType w:val="hybridMultilevel"/>
    <w:tmpl w:val="EAA2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876272">
    <w:abstractNumId w:val="12"/>
  </w:num>
  <w:num w:numId="2" w16cid:durableId="71007148">
    <w:abstractNumId w:val="7"/>
  </w:num>
  <w:num w:numId="3" w16cid:durableId="752973479">
    <w:abstractNumId w:val="6"/>
  </w:num>
  <w:num w:numId="4" w16cid:durableId="1245995537">
    <w:abstractNumId w:val="18"/>
  </w:num>
  <w:num w:numId="5" w16cid:durableId="1235699551">
    <w:abstractNumId w:val="10"/>
  </w:num>
  <w:num w:numId="6" w16cid:durableId="1768889651">
    <w:abstractNumId w:val="2"/>
  </w:num>
  <w:num w:numId="7" w16cid:durableId="800732277">
    <w:abstractNumId w:val="3"/>
  </w:num>
  <w:num w:numId="8" w16cid:durableId="46757116">
    <w:abstractNumId w:val="13"/>
  </w:num>
  <w:num w:numId="9" w16cid:durableId="335688373">
    <w:abstractNumId w:val="5"/>
  </w:num>
  <w:num w:numId="10" w16cid:durableId="1702049208">
    <w:abstractNumId w:val="0"/>
  </w:num>
  <w:num w:numId="11" w16cid:durableId="125125998">
    <w:abstractNumId w:val="8"/>
  </w:num>
  <w:num w:numId="12" w16cid:durableId="397947492">
    <w:abstractNumId w:val="16"/>
  </w:num>
  <w:num w:numId="13" w16cid:durableId="1507864510">
    <w:abstractNumId w:val="14"/>
  </w:num>
  <w:num w:numId="14" w16cid:durableId="1894347713">
    <w:abstractNumId w:val="11"/>
  </w:num>
  <w:num w:numId="15" w16cid:durableId="349573203">
    <w:abstractNumId w:val="17"/>
  </w:num>
  <w:num w:numId="16" w16cid:durableId="933900476">
    <w:abstractNumId w:val="15"/>
  </w:num>
  <w:num w:numId="17" w16cid:durableId="1972009561">
    <w:abstractNumId w:val="9"/>
  </w:num>
  <w:num w:numId="18" w16cid:durableId="627008207">
    <w:abstractNumId w:val="4"/>
  </w:num>
  <w:num w:numId="19" w16cid:durableId="242877062">
    <w:abstractNumId w:val="19"/>
  </w:num>
  <w:num w:numId="20" w16cid:durableId="129907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2E"/>
    <w:rsid w:val="00002E40"/>
    <w:rsid w:val="00023CF8"/>
    <w:rsid w:val="000A226E"/>
    <w:rsid w:val="000D019D"/>
    <w:rsid w:val="00114D83"/>
    <w:rsid w:val="0012301A"/>
    <w:rsid w:val="001918F9"/>
    <w:rsid w:val="0019238A"/>
    <w:rsid w:val="00236DE0"/>
    <w:rsid w:val="00237B57"/>
    <w:rsid w:val="00240714"/>
    <w:rsid w:val="00243AAF"/>
    <w:rsid w:val="00252B7A"/>
    <w:rsid w:val="002553F5"/>
    <w:rsid w:val="002565E4"/>
    <w:rsid w:val="00275872"/>
    <w:rsid w:val="00283783"/>
    <w:rsid w:val="002D364D"/>
    <w:rsid w:val="002E791E"/>
    <w:rsid w:val="002F5591"/>
    <w:rsid w:val="003133DA"/>
    <w:rsid w:val="00313B66"/>
    <w:rsid w:val="00335AF8"/>
    <w:rsid w:val="003C6CC6"/>
    <w:rsid w:val="003F2708"/>
    <w:rsid w:val="003F33F2"/>
    <w:rsid w:val="00406BB9"/>
    <w:rsid w:val="00431A79"/>
    <w:rsid w:val="00471EB2"/>
    <w:rsid w:val="00484C6E"/>
    <w:rsid w:val="004B1D59"/>
    <w:rsid w:val="004B51E5"/>
    <w:rsid w:val="00501A79"/>
    <w:rsid w:val="00507E51"/>
    <w:rsid w:val="005163B2"/>
    <w:rsid w:val="005458F7"/>
    <w:rsid w:val="005634B1"/>
    <w:rsid w:val="005669F1"/>
    <w:rsid w:val="005671DC"/>
    <w:rsid w:val="00595217"/>
    <w:rsid w:val="005F2E37"/>
    <w:rsid w:val="006053BE"/>
    <w:rsid w:val="006411B0"/>
    <w:rsid w:val="006839FA"/>
    <w:rsid w:val="0071342C"/>
    <w:rsid w:val="0076331E"/>
    <w:rsid w:val="007951B9"/>
    <w:rsid w:val="007A44C0"/>
    <w:rsid w:val="007A4BB2"/>
    <w:rsid w:val="007A6051"/>
    <w:rsid w:val="007B75A0"/>
    <w:rsid w:val="00812B28"/>
    <w:rsid w:val="00816425"/>
    <w:rsid w:val="008218CB"/>
    <w:rsid w:val="00862A95"/>
    <w:rsid w:val="00895A77"/>
    <w:rsid w:val="008A7BE3"/>
    <w:rsid w:val="008C334C"/>
    <w:rsid w:val="008D633A"/>
    <w:rsid w:val="008F6691"/>
    <w:rsid w:val="0092632F"/>
    <w:rsid w:val="00974CA2"/>
    <w:rsid w:val="009F0214"/>
    <w:rsid w:val="009F3C9A"/>
    <w:rsid w:val="00A50B40"/>
    <w:rsid w:val="00A5124B"/>
    <w:rsid w:val="00A57C7E"/>
    <w:rsid w:val="00A94ED7"/>
    <w:rsid w:val="00AB2E9B"/>
    <w:rsid w:val="00AD4A2D"/>
    <w:rsid w:val="00B22E54"/>
    <w:rsid w:val="00B364E2"/>
    <w:rsid w:val="00B53C3B"/>
    <w:rsid w:val="00B56576"/>
    <w:rsid w:val="00B93212"/>
    <w:rsid w:val="00B9589C"/>
    <w:rsid w:val="00BC0496"/>
    <w:rsid w:val="00BE3966"/>
    <w:rsid w:val="00BE3A90"/>
    <w:rsid w:val="00BE760D"/>
    <w:rsid w:val="00C34F5E"/>
    <w:rsid w:val="00C402B3"/>
    <w:rsid w:val="00C66524"/>
    <w:rsid w:val="00CA2B55"/>
    <w:rsid w:val="00D44729"/>
    <w:rsid w:val="00D5234F"/>
    <w:rsid w:val="00D93380"/>
    <w:rsid w:val="00DB0464"/>
    <w:rsid w:val="00DB2FBC"/>
    <w:rsid w:val="00DC1A1F"/>
    <w:rsid w:val="00DF6489"/>
    <w:rsid w:val="00E04CBC"/>
    <w:rsid w:val="00E3534D"/>
    <w:rsid w:val="00E361D6"/>
    <w:rsid w:val="00E50005"/>
    <w:rsid w:val="00E72651"/>
    <w:rsid w:val="00E778D5"/>
    <w:rsid w:val="00EB6FB3"/>
    <w:rsid w:val="00EE5F48"/>
    <w:rsid w:val="00F4152E"/>
    <w:rsid w:val="00F842B7"/>
    <w:rsid w:val="00FD30E2"/>
    <w:rsid w:val="00FD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34AD1D"/>
  <w15:chartTrackingRefBased/>
  <w15:docId w15:val="{47F82965-10B2-406E-BA6C-87030887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2E"/>
    <w:pPr>
      <w:spacing w:before="120" w:after="240"/>
    </w:pPr>
    <w:rPr>
      <w:rFonts w:ascii="Gadugi" w:hAnsi="Gadugi"/>
      <w:kern w:val="0"/>
      <w:sz w:val="24"/>
      <w14:ligatures w14:val="none"/>
    </w:rPr>
  </w:style>
  <w:style w:type="paragraph" w:styleId="Heading1">
    <w:name w:val="heading 1"/>
    <w:basedOn w:val="Normal"/>
    <w:next w:val="Normal"/>
    <w:link w:val="Heading1Char"/>
    <w:uiPriority w:val="9"/>
    <w:qFormat/>
    <w:rsid w:val="00F41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2E"/>
    <w:rPr>
      <w:rFonts w:eastAsiaTheme="majorEastAsia" w:cstheme="majorBidi"/>
      <w:color w:val="272727" w:themeColor="text1" w:themeTint="D8"/>
    </w:rPr>
  </w:style>
  <w:style w:type="paragraph" w:styleId="Title">
    <w:name w:val="Title"/>
    <w:basedOn w:val="Normal"/>
    <w:next w:val="Normal"/>
    <w:link w:val="TitleChar"/>
    <w:uiPriority w:val="10"/>
    <w:qFormat/>
    <w:rsid w:val="00F415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52E"/>
    <w:rPr>
      <w:i/>
      <w:iCs/>
      <w:color w:val="404040" w:themeColor="text1" w:themeTint="BF"/>
    </w:rPr>
  </w:style>
  <w:style w:type="paragraph" w:styleId="ListParagraph">
    <w:name w:val="List Paragraph"/>
    <w:basedOn w:val="Normal"/>
    <w:uiPriority w:val="34"/>
    <w:qFormat/>
    <w:rsid w:val="00F4152E"/>
    <w:pPr>
      <w:ind w:left="720"/>
      <w:contextualSpacing/>
    </w:pPr>
  </w:style>
  <w:style w:type="character" w:styleId="IntenseEmphasis">
    <w:name w:val="Intense Emphasis"/>
    <w:basedOn w:val="DefaultParagraphFont"/>
    <w:uiPriority w:val="21"/>
    <w:qFormat/>
    <w:rsid w:val="00F4152E"/>
    <w:rPr>
      <w:i/>
      <w:iCs/>
      <w:color w:val="0F4761" w:themeColor="accent1" w:themeShade="BF"/>
    </w:rPr>
  </w:style>
  <w:style w:type="paragraph" w:styleId="IntenseQuote">
    <w:name w:val="Intense Quote"/>
    <w:basedOn w:val="Normal"/>
    <w:next w:val="Normal"/>
    <w:link w:val="IntenseQuoteChar"/>
    <w:uiPriority w:val="30"/>
    <w:qFormat/>
    <w:rsid w:val="00F41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2E"/>
    <w:rPr>
      <w:i/>
      <w:iCs/>
      <w:color w:val="0F4761" w:themeColor="accent1" w:themeShade="BF"/>
    </w:rPr>
  </w:style>
  <w:style w:type="character" w:styleId="IntenseReference">
    <w:name w:val="Intense Reference"/>
    <w:basedOn w:val="DefaultParagraphFont"/>
    <w:uiPriority w:val="32"/>
    <w:qFormat/>
    <w:rsid w:val="00F4152E"/>
    <w:rPr>
      <w:b/>
      <w:bCs/>
      <w:smallCaps/>
      <w:color w:val="0F4761" w:themeColor="accent1" w:themeShade="BF"/>
      <w:spacing w:val="5"/>
    </w:rPr>
  </w:style>
  <w:style w:type="paragraph" w:styleId="NormalWeb">
    <w:name w:val="Normal (Web)"/>
    <w:basedOn w:val="Normal"/>
    <w:uiPriority w:val="99"/>
    <w:semiHidden/>
    <w:unhideWhenUsed/>
    <w:rsid w:val="00F4152E"/>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39"/>
    <w:rsid w:val="00114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3B2"/>
    <w:pPr>
      <w:tabs>
        <w:tab w:val="center" w:pos="4513"/>
        <w:tab w:val="right" w:pos="9026"/>
      </w:tabs>
      <w:spacing w:before="0" w:after="0"/>
    </w:pPr>
  </w:style>
  <w:style w:type="character" w:customStyle="1" w:styleId="HeaderChar">
    <w:name w:val="Header Char"/>
    <w:basedOn w:val="DefaultParagraphFont"/>
    <w:link w:val="Header"/>
    <w:uiPriority w:val="99"/>
    <w:rsid w:val="005163B2"/>
    <w:rPr>
      <w:rFonts w:ascii="Gadugi" w:hAnsi="Gadugi"/>
      <w:kern w:val="0"/>
      <w:sz w:val="24"/>
      <w14:ligatures w14:val="none"/>
    </w:rPr>
  </w:style>
  <w:style w:type="paragraph" w:styleId="Footer">
    <w:name w:val="footer"/>
    <w:basedOn w:val="Normal"/>
    <w:link w:val="FooterChar"/>
    <w:uiPriority w:val="99"/>
    <w:unhideWhenUsed/>
    <w:rsid w:val="005163B2"/>
    <w:pPr>
      <w:tabs>
        <w:tab w:val="center" w:pos="4513"/>
        <w:tab w:val="right" w:pos="9026"/>
      </w:tabs>
      <w:spacing w:before="0" w:after="0"/>
    </w:pPr>
  </w:style>
  <w:style w:type="character" w:customStyle="1" w:styleId="FooterChar">
    <w:name w:val="Footer Char"/>
    <w:basedOn w:val="DefaultParagraphFont"/>
    <w:link w:val="Footer"/>
    <w:uiPriority w:val="99"/>
    <w:rsid w:val="005163B2"/>
    <w:rPr>
      <w:rFonts w:ascii="Gadugi" w:hAnsi="Gadugi"/>
      <w:kern w:val="0"/>
      <w:sz w:val="24"/>
      <w14:ligatures w14:val="none"/>
    </w:rPr>
  </w:style>
  <w:style w:type="character" w:styleId="Hyperlink">
    <w:name w:val="Hyperlink"/>
    <w:basedOn w:val="DefaultParagraphFont"/>
    <w:uiPriority w:val="99"/>
    <w:unhideWhenUsed/>
    <w:rsid w:val="00EB6FB3"/>
    <w:rPr>
      <w:color w:val="467886" w:themeColor="hyperlink"/>
      <w:u w:val="single"/>
    </w:rPr>
  </w:style>
  <w:style w:type="character" w:styleId="UnresolvedMention">
    <w:name w:val="Unresolved Mention"/>
    <w:basedOn w:val="DefaultParagraphFont"/>
    <w:uiPriority w:val="99"/>
    <w:semiHidden/>
    <w:unhideWhenUsed/>
    <w:rsid w:val="00EB6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ttoneling-tc.gov.uk" TargetMode="External"/><Relationship Id="rId4" Type="http://schemas.openxmlformats.org/officeDocument/2006/relationships/settings" Target="settings.xml"/><Relationship Id="rId9" Type="http://schemas.openxmlformats.org/officeDocument/2006/relationships/hyperlink" Target="http://www.tottoneling-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602F-374B-4384-AD00-43372D1E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Laird</dc:creator>
  <cp:keywords/>
  <dc:description/>
  <cp:lastModifiedBy>Denise Abell-Parker</cp:lastModifiedBy>
  <cp:revision>2</cp:revision>
  <cp:lastPrinted>2024-12-03T12:55:00Z</cp:lastPrinted>
  <dcterms:created xsi:type="dcterms:W3CDTF">2025-01-30T12:40:00Z</dcterms:created>
  <dcterms:modified xsi:type="dcterms:W3CDTF">2025-01-30T12:40:00Z</dcterms:modified>
</cp:coreProperties>
</file>